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Artificial</w:t>
      </w:r>
      <w:r>
        <w:t xml:space="preserve"> </w:t>
      </w:r>
      <w:r>
        <w:t xml:space="preserve">Neural</w:t>
      </w:r>
      <w:r>
        <w:t xml:space="preserve"> </w:t>
      </w:r>
      <w:r>
        <w:t xml:space="preserve">Networks</w:t>
      </w:r>
    </w:p>
    <w:p>
      <w:pPr>
        <w:pStyle w:val="Subtitle"/>
      </w:pPr>
      <w:r>
        <w:t xml:space="preserve">In</w:t>
      </w:r>
      <w:r>
        <w:t xml:space="preserve"> </w:t>
      </w:r>
      <w:r>
        <w:t xml:space="preserve">class</w:t>
      </w:r>
      <w:r>
        <w:t xml:space="preserve"> </w:t>
      </w:r>
      <w:r>
        <w:t xml:space="preserve">activities</w:t>
      </w:r>
    </w:p>
    <w:p>
      <w:pPr>
        <w:pStyle w:val="Author"/>
      </w:pPr>
      <w:r>
        <w:t xml:space="preserve">Ranjeet</w:t>
      </w:r>
      <w:r>
        <w:t xml:space="preserve"> </w:t>
      </w:r>
      <w:r>
        <w:t xml:space="preserve">Utikar</w:t>
      </w:r>
    </w:p>
    <w:p>
      <w:pPr>
        <w:pStyle w:val="Date"/>
      </w:pPr>
      <w:r>
        <w:t xml:space="preserve">2023-09-10</w:t>
      </w:r>
    </w:p>
    <w:bookmarkStart w:id="35" w:name="activities"/>
    <w:p>
      <w:pPr>
        <w:pStyle w:val="Heading1"/>
      </w:pPr>
      <w:r>
        <w:t xml:space="preserve">1. Activities</w:t>
      </w:r>
    </w:p>
    <w:bookmarkStart w:id="24" w:name="single-layer-perceptron-neural-network"/>
    <w:p>
      <w:pPr>
        <w:pStyle w:val="Heading2"/>
      </w:pPr>
      <w:r>
        <w:t xml:space="preserve">1.1 Single-layer perceptron neural network</w:t>
      </w:r>
    </w:p>
    <w:p>
      <w:pPr>
        <w:pStyle w:val="FirstParagraph"/>
      </w:pPr>
      <w:r>
        <w:t xml:space="preserve">In a chemical processing plant, a critical valve is controlled based on three</w:t>
      </w:r>
      <w:r>
        <w:t xml:space="preserve"> </w:t>
      </w:r>
      <w:r>
        <w:t xml:space="preserve">parameters: temperature, pressure, and reactant concentration, all within</w:t>
      </w:r>
      <w:r>
        <w:t xml:space="preserve"> </w:t>
      </w:r>
      <w:r>
        <w:t xml:space="preserve">normalized ranges. Each parameter is represented as a binary input: 1 if the</w:t>
      </w:r>
      <w:r>
        <w:t xml:space="preserve"> </w:t>
      </w:r>
      <w:r>
        <w:t xml:space="preserve">parameter is within the desired range, indicating favorable conditions for</w:t>
      </w:r>
      <w:r>
        <w:t xml:space="preserve"> </w:t>
      </w:r>
      <w:r>
        <w:t xml:space="preserve">opening the valve, and 0 if it is outside the range, indicating unfavorable</w:t>
      </w:r>
      <w:r>
        <w:t xml:space="preserve"> </w:t>
      </w:r>
      <w:r>
        <w:t xml:space="preserve">conditions. The decision to open the valve depends on these inputs to ensure</w:t>
      </w:r>
      <w:r>
        <w:t xml:space="preserve"> </w:t>
      </w:r>
      <w:r>
        <w:t xml:space="preserve">safe and efficient operation.</w:t>
      </w:r>
    </w:p>
    <w:p>
      <w:pPr>
        <w:pStyle w:val="Compact"/>
        <w:numPr>
          <w:ilvl w:val="0"/>
          <w:numId w:val="1001"/>
        </w:numPr>
      </w:pPr>
      <w:r>
        <w:t xml:space="preserve">Scenario 1: Low temperature, low pressure, optimal concentration.</w:t>
      </w:r>
    </w:p>
    <w:p>
      <w:pPr>
        <w:pStyle w:val="Compact"/>
        <w:numPr>
          <w:ilvl w:val="0"/>
          <w:numId w:val="1001"/>
        </w:numPr>
      </w:pPr>
      <w:r>
        <w:t xml:space="preserve">Scenario 2: Optimal temperature, optimal pressure, optimal concentration.</w:t>
      </w:r>
    </w:p>
    <w:p>
      <w:pPr>
        <w:pStyle w:val="Compact"/>
        <w:numPr>
          <w:ilvl w:val="0"/>
          <w:numId w:val="1001"/>
        </w:numPr>
      </w:pPr>
      <w:r>
        <w:t xml:space="preserve">Scenario 3: Optimal temperature, low pressure, optimal concentration.</w:t>
      </w:r>
    </w:p>
    <w:p>
      <w:pPr>
        <w:pStyle w:val="Compact"/>
        <w:numPr>
          <w:ilvl w:val="0"/>
          <w:numId w:val="1001"/>
        </w:numPr>
      </w:pPr>
      <w:r>
        <w:t xml:space="preserve">Scenario 4: Low temperature, optimal pressure, optimal concentration.</w:t>
      </w:r>
    </w:p>
    <w:p>
      <w:pPr>
        <w:pStyle w:val="TableCaption"/>
      </w:pPr>
      <w:r>
        <w:t xml:space="preserve">Expected valve position</w:t>
      </w:r>
    </w:p>
    <w:tbl>
      <w:tblPr>
        <w:tblStyle w:val="Table"/>
        <w:tblW w:type="auto" w:w="0"/>
        <w:tblLook w:firstRow="1" w:lastRow="0" w:firstColumn="0" w:lastColumn="0" w:noHBand="0" w:noVBand="0" w:val="0020"/>
        <w:tblCaption w:val="Expected valve position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Temperature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Pressure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Concentration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Valve Opens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</w:t>
            </w:r>
          </w:p>
        </w:tc>
      </w:tr>
    </w:tbl>
    <w:p>
      <w:pPr>
        <w:pStyle w:val="BodyText"/>
      </w:pPr>
      <w:r>
        <w:t xml:space="preserve">Design a simple single-layer perceptron using MATLAB to learn this</w:t>
      </w:r>
      <w:r>
        <w:t xml:space="preserve"> </w:t>
      </w:r>
      <w:r>
        <w:t xml:space="preserve">decision-making process based on the input parameters.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The code for single layer perceptron is in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ann_single_layer_perceptron.mlx</w:t>
              </w:r>
            </w:hyperlink>
            <w:r>
              <w:t xml:space="preserve">.</w:t>
            </w:r>
          </w:p>
        </w:tc>
      </w:tr>
    </w:tbl>
    <w:bookmarkEnd w:id="24"/>
    <w:bookmarkStart w:id="34" w:name="ann-modeling-of-crystallization"/>
    <w:p>
      <w:pPr>
        <w:pStyle w:val="Heading2"/>
      </w:pPr>
      <w:r>
        <w:t xml:space="preserve">1.2 ANN modeling of Crystallization</w:t>
      </w:r>
    </w:p>
    <w:p>
      <w:pPr>
        <w:pStyle w:val="FirstParagraph"/>
      </w:pPr>
      <w:r>
        <w:t xml:space="preserve">To control the average crystal size in a crystallization process, it is</w:t>
      </w:r>
      <w:r>
        <w:t xml:space="preserve"> </w:t>
      </w:r>
      <w:r>
        <w:t xml:space="preserve">essential to account for its dependence on two measurable variables:</w:t>
      </w:r>
    </w:p>
    <w:p>
      <w:pPr>
        <w:pStyle w:val="Compact"/>
        <w:numPr>
          <w:ilvl w:val="0"/>
          <w:numId w:val="1002"/>
        </w:numPr>
      </w:pPr>
      <w:r>
        <w:t xml:space="preserve">Mother liquor temperature</w:t>
      </w:r>
      <w:r>
        <w:t xml:space="preserve"> </w:t>
      </w:r>
      <m:oMath>
        <m:r>
          <m:t>T</m:t>
        </m:r>
      </m:oMath>
    </w:p>
    <w:p>
      <w:pPr>
        <w:pStyle w:val="Compact"/>
        <w:numPr>
          <w:ilvl w:val="0"/>
          <w:numId w:val="1002"/>
        </w:numPr>
      </w:pPr>
      <w:r>
        <w:t xml:space="preserve">Mother liquor density</w:t>
      </w:r>
      <w:r>
        <w:t xml:space="preserve"> </w:t>
      </w:r>
      <m:oMath>
        <m:r>
          <m:t>ρ</m:t>
        </m:r>
      </m:oMath>
    </w:p>
    <w:p>
      <w:pPr>
        <w:pStyle w:val="FirstParagraph"/>
      </w:pPr>
      <w:r>
        <w:t xml:space="preserve">Since average crystal size cannot be directly measured and requires offline</w:t>
      </w:r>
      <w:r>
        <w:t xml:space="preserve"> </w:t>
      </w:r>
      <w:r>
        <w:t xml:space="preserve">laboratory analysis, there are inherent delays in controlling the crystallizer.</w:t>
      </w:r>
    </w:p>
    <w:p>
      <w:pPr>
        <w:pStyle w:val="BodyText"/>
      </w:pPr>
      <w:r>
        <w:t xml:space="preserve">To predict crystal size using temperature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and density</w:t>
      </w:r>
      <w:r>
        <w:t xml:space="preserve"> </w:t>
      </w:r>
      <m:oMath>
        <m:r>
          <m:t>ρ</m:t>
        </m:r>
      </m:oMath>
      <w:r>
        <w:t xml:space="preserve">, consider the</w:t>
      </w:r>
      <w:r>
        <w:t xml:space="preserve"> </w:t>
      </w:r>
      <w:r>
        <w:t xml:space="preserve">following:</w:t>
      </w:r>
    </w:p>
    <w:p>
      <w:pPr>
        <w:numPr>
          <w:ilvl w:val="0"/>
          <w:numId w:val="1003"/>
        </w:numPr>
      </w:pPr>
      <w:r>
        <w:t xml:space="preserve">Input transfer functions</w:t>
      </w:r>
    </w:p>
    <w:p>
      <w:pPr>
        <w:pStyle w:val="Compact"/>
        <w:numPr>
          <w:ilvl w:val="1"/>
          <w:numId w:val="1004"/>
        </w:numPr>
      </w:pPr>
      <w:r>
        <w:t xml:space="preserve">Feed flow rate (U</w:t>
      </w:r>
      <w:r>
        <w:rPr>
          <w:vertAlign w:val="subscript"/>
        </w:rPr>
        <w:t xml:space="preserve">1</w:t>
      </w:r>
      <w:r>
        <w:t xml:space="preserve">)</w:t>
      </w:r>
    </w:p>
    <w:p>
      <w:pPr>
        <w:pStyle w:val="FirstParagraph"/>
      </w:pPr>
      <w:bookmarkStart w:id="25" w:name="eq-1"/>
      <m:oMathPara>
        <m:oMathParaPr>
          <m:jc m:val="center"/>
        </m:oMathParaPr>
        <m:oMath>
          <m:sSub>
            <m:e>
              <m:r>
                <m:t>U</m:t>
              </m:r>
            </m:e>
            <m:sub>
              <m:r>
                <m:t>1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5"/>
    </w:p>
    <w:p>
      <w:pPr>
        <w:pStyle w:val="Compact"/>
        <w:numPr>
          <w:ilvl w:val="1"/>
          <w:numId w:val="1005"/>
        </w:numPr>
      </w:pPr>
      <w:r>
        <w:t xml:space="preserve">Stirrer Speed (U</w:t>
      </w:r>
      <w:r>
        <w:rPr>
          <w:vertAlign w:val="subscript"/>
        </w:rPr>
        <w:t xml:space="preserve">2</w:t>
      </w:r>
      <w:r>
        <w:t xml:space="preserve">)</w:t>
      </w:r>
    </w:p>
    <w:p>
      <w:pPr>
        <w:pStyle w:val="FirstParagraph"/>
      </w:pPr>
      <w:bookmarkStart w:id="26" w:name="eq-2"/>
      <m:oMathPara>
        <m:oMathParaPr>
          <m:jc m:val="center"/>
        </m:oMathParaPr>
        <m:oMath>
          <m:sSub>
            <m:e>
              <m:r>
                <m:t>U</m:t>
              </m:r>
            </m:e>
            <m:sub>
              <m:r>
                <m:t>2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26"/>
    </w:p>
    <w:p>
      <w:pPr>
        <w:numPr>
          <w:ilvl w:val="0"/>
          <w:numId w:val="1003"/>
        </w:numPr>
      </w:pPr>
      <w:r>
        <w:t xml:space="preserve">Process Transfer functions</w:t>
      </w:r>
    </w:p>
    <w:p>
      <w:pPr>
        <w:pStyle w:val="Compact"/>
        <w:numPr>
          <w:ilvl w:val="1"/>
          <w:numId w:val="1006"/>
        </w:numPr>
      </w:pPr>
      <w:r>
        <w:t xml:space="preserve">Temperature (X</w:t>
      </w:r>
      <w:r>
        <w:rPr>
          <w:vertAlign w:val="subscript"/>
        </w:rPr>
        <w:t xml:space="preserve">1</w:t>
      </w:r>
      <w:r>
        <w:t xml:space="preserve">) is influenced by U</w:t>
      </w:r>
      <w:r>
        <w:rPr>
          <w:vertAlign w:val="subscript"/>
        </w:rPr>
        <w:t xml:space="preserve">1</w:t>
      </w:r>
    </w:p>
    <w:p>
      <w:pPr>
        <w:pStyle w:val="FirstParagraph"/>
      </w:pPr>
      <w:bookmarkStart w:id="27" w:name="eq-3"/>
      <m:oMathPara>
        <m:oMathParaPr>
          <m:jc m:val="center"/>
        </m:oMathParaPr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d>
            <m:dPr>
              <m:begChr m:val="("/>
              <m:endChr m:val=")"/>
              <m:sepChr m:val=""/>
              <m:grow/>
            </m:dPr>
            <m:e>
              <m:f>
                <m:fPr>
                  <m:type m:val="bar"/>
                </m:fPr>
                <m:num>
                  <m:r>
                    <m:t>2</m:t>
                  </m:r>
                </m:num>
                <m:den>
                  <m:r>
                    <m:t>3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den>
              </m:f>
              <m:r>
                <m:rPr>
                  <m:sty m:val="p"/>
                </m:rPr>
                <m:t>+</m:t>
              </m:r>
              <m:f>
                <m:fPr>
                  <m:type m:val="bar"/>
                </m:fPr>
                <m:num>
                  <m:r>
                    <m:rPr>
                      <m:sty m:val="p"/>
                    </m:rPr>
                    <m:t>−</m:t>
                  </m:r>
                  <m:r>
                    <m:t>0.2</m:t>
                  </m:r>
                </m:num>
                <m:den>
                  <m:r>
                    <m:t>2</m:t>
                  </m:r>
                  <m:sSup>
                    <m:e>
                      <m:r>
                        <m:t>s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rPr>
                      <m:sty m:val="p"/>
                    </m:rPr>
                    <m:t>+</m:t>
                  </m:r>
                  <m:r>
                    <m:t>1.1</m:t>
                  </m:r>
                  <m:r>
                    <m:t>s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den>
              </m:f>
            </m:e>
          </m:d>
          <m:sSup>
            <m:e>
              <m:r>
                <m:t>e</m:t>
              </m:r>
            </m:e>
            <m:sup>
              <m:r>
                <m:rPr>
                  <m:sty m:val="p"/>
                </m:rPr>
                <m:t>−</m:t>
              </m:r>
              <m:r>
                <m:t>s</m:t>
              </m:r>
            </m:sup>
          </m:sSup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27"/>
    </w:p>
    <w:p>
      <w:pPr>
        <w:pStyle w:val="Compact"/>
        <w:numPr>
          <w:ilvl w:val="1"/>
          <w:numId w:val="1007"/>
        </w:numPr>
      </w:pPr>
      <w:r>
        <w:t xml:space="preserve">Density (X</w:t>
      </w:r>
      <w:r>
        <w:rPr>
          <w:vertAlign w:val="subscript"/>
        </w:rPr>
        <w:t xml:space="preserve">2</w:t>
      </w:r>
      <w:r>
        <w:t xml:space="preserve">) is influenced by U</w:t>
      </w:r>
      <w:r>
        <w:rPr>
          <w:vertAlign w:val="subscript"/>
        </w:rPr>
        <w:t xml:space="preserve">2</w:t>
      </w:r>
    </w:p>
    <w:p>
      <w:pPr>
        <w:pStyle w:val="FirstParagraph"/>
      </w:pPr>
      <w:bookmarkStart w:id="28" w:name="eq-4"/>
      <m:oMathPara>
        <m:oMathParaPr>
          <m:jc m:val="center"/>
        </m:oMathParaPr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s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s</m:t>
                  </m:r>
                </m:sup>
              </m:sSup>
            </m:num>
            <m:den>
              <m:r>
                <m:t>4</m:t>
              </m:r>
              <m:sSup>
                <m:e>
                  <m:r>
                    <m:t>s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3</m:t>
              </m:r>
              <m:r>
                <m:t>s</m:t>
              </m:r>
              <m:r>
                <m:rPr>
                  <m:sty m:val="p"/>
                </m:rPr>
                <m:t>+</m:t>
              </m:r>
              <m:r>
                <m:t>1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28"/>
    </w:p>
    <w:p>
      <w:pPr>
        <w:numPr>
          <w:ilvl w:val="0"/>
          <w:numId w:val="1003"/>
        </w:numPr>
      </w:pPr>
      <w:r>
        <w:t xml:space="preserve">Dependency of average crystal size d</w:t>
      </w:r>
      <w:r>
        <w:rPr>
          <w:vertAlign w:val="subscript"/>
        </w:rPr>
        <w:t xml:space="preserve">avg</w:t>
      </w:r>
      <w:r>
        <w:t xml:space="preserve"> </w:t>
      </w:r>
      <w:r>
        <w:t xml:space="preserve">(Y) on temperature and density is given by</w:t>
      </w:r>
    </w:p>
    <w:p>
      <w:pPr>
        <w:pStyle w:val="FirstParagraph"/>
      </w:pPr>
      <w:bookmarkStart w:id="29" w:name="eq-5"/>
      <m:oMathPara>
        <m:oMathParaPr>
          <m:jc m:val="center"/>
        </m:oMathParaPr>
        <m:oMath>
          <m:sSub>
            <m:e>
              <m:r>
                <m:t>d</m:t>
              </m:r>
            </m:e>
            <m:sub>
              <m:r>
                <m:t>a</m:t>
              </m:r>
              <m:r>
                <m:t>v</m:t>
              </m:r>
              <m:r>
                <m:t>g</m:t>
              </m:r>
            </m:sub>
          </m:sSub>
          <m:r>
            <m:rPr>
              <m:sty m:val="p"/>
            </m:rPr>
            <m:t>=</m:t>
          </m:r>
          <m:r>
            <m:t>10</m:t>
          </m:r>
          <m:r>
            <m:rPr>
              <m:sty m:val="p"/>
            </m:rPr>
            <m:t>+</m:t>
          </m:r>
          <m:d>
            <m:dPr>
              <m:begChr m:val="("/>
              <m:endChr m:val=")"/>
              <m:sepChr m:val=""/>
              <m:grow/>
            </m:dPr>
            <m:e>
              <m:r>
                <m:t>0.8</m:t>
              </m:r>
              <m:r>
                <m:t>T</m:t>
              </m:r>
              <m:r>
                <m:rPr>
                  <m:sty m:val="p"/>
                </m:rPr>
                <m:t>+</m:t>
              </m:r>
              <m:r>
                <m:t>1.3</m:t>
              </m:r>
              <m:r>
                <m:t>ρ</m:t>
              </m:r>
              <m:r>
                <m:rPr>
                  <m:sty m:val="p"/>
                </m:rPr>
                <m:t>+</m:t>
              </m:r>
              <m:r>
                <m:t>1.1</m:t>
              </m:r>
              <m:sSup>
                <m:e>
                  <m:r>
                    <m:t>T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−</m:t>
              </m:r>
              <m:r>
                <m:t>1.9</m:t>
              </m:r>
              <m:sSup>
                <m:e>
                  <m:r>
                    <m:t>ρ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t>0.6</m:t>
              </m:r>
              <m:r>
                <m:t>T</m:t>
              </m:r>
              <m:r>
                <m:t>ρ</m:t>
              </m:r>
            </m:e>
          </m:d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29"/>
    </w:p>
    <w:p>
      <w:pPr>
        <w:pStyle w:val="FirstParagraph"/>
      </w:pPr>
      <w:r>
        <w:t xml:space="preserve">Develop an Artificial Neural Network (ANN) model to predict the average crystal</w:t>
      </w:r>
      <w:r>
        <w:t xml:space="preserve"> </w:t>
      </w:r>
      <w:r>
        <w:t xml:space="preserve">size in a crystallization process based on measured temperature and density,</w:t>
      </w:r>
      <w:r>
        <w:t xml:space="preserve"> </w:t>
      </w:r>
      <w:r>
        <w:t xml:space="preserve">which are influenced by feed flow rate and stirrer speed.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  <w:right w:val="single" w:sz="4" w:space="0" w:color="00A047"/>
          <w:top w:val="single" w:sz="4" w:space="0" w:color="00A047"/>
          <w:bottom w:val="single" w:sz="4" w:space="0" w:color="00A047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ccf1e3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30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tip.png" id="3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Solution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Compact"/>
              <w:numPr>
                <w:ilvl w:val="0"/>
                <w:numId w:val="1008"/>
              </w:numPr>
            </w:pPr>
            <w:hyperlink r:id="rId32">
              <w:r>
                <w:rPr>
                  <w:rStyle w:val="Hyperlink"/>
                </w:rPr>
                <w:t xml:space="preserve">Crystallizer model for training</w:t>
              </w:r>
            </w:hyperlink>
          </w:p>
          <w:p>
            <w:pPr>
              <w:pStyle w:val="Compact"/>
              <w:numPr>
                <w:ilvl w:val="0"/>
                <w:numId w:val="1008"/>
              </w:numPr>
            </w:pPr>
            <w:hyperlink r:id="rId33">
              <w:r>
                <w:rPr>
                  <w:rStyle w:val="Hyperlink"/>
                </w:rPr>
                <w:t xml:space="preserve">Crystallizer model control</w:t>
              </w:r>
            </w:hyperlink>
          </w:p>
        </w:tc>
      </w:tr>
    </w:tbl>
    <w:bookmarkEnd w:id="34"/>
    <w:bookmarkEnd w:id="35"/>
    <w:sectPr w:rsidR="00DA21F6" w:rsidSect="0023631E">
      <w:footerReference r:id="rId9" w:type="default"/>
      <w:pgSz w:h="15840" w:w="12240"/>
      <w:pgMar w:bottom="1134" w:footer="720" w:gutter="0" w:header="720" w:left="1134" w:right="1134" w:top="1134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Plus">
    <w:panose1 w:val="02000503060000020004"/>
    <w:charset w:val="00"/>
    <w:family w:val="auto"/>
    <w:pitch w:val="variable"/>
    <w:sig w:usb0="E00003FF" w:usb1="5200E1FF" w:usb2="0A00002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867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7A29A" w14:textId="63E9005A" w:rsidR="0023631E" w:rsidRDefault="002363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512657" w14:textId="77777777" w:rsidR="0023631E" w:rsidRDefault="0023631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170CD2DE"/>
    <w:multiLevelType w:val="multilevel"/>
    <w:tmpl w:val="80B2CAB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99711">
    <w:nsid w:val="00A99711"/>
    <w:multiLevelType w:val="multilevel"/>
    <w:lvl w:ilvl="0">
      <w:start w:val="1"/>
      <w:numFmt w:val="lowerLetter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Letter"/>
      <w:lvlText w:val="%3."/>
      <w:lvlJc w:val="left"/>
      <w:pPr>
        <w:ind w:left="2160" w:hanging="480"/>
      </w:pPr>
    </w:lvl>
    <w:lvl w:ilvl="3">
      <w:start w:val="1"/>
      <w:numFmt w:val="lowerLetter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Letter"/>
      <w:lvlText w:val="%6."/>
      <w:lvlJc w:val="left"/>
      <w:pPr>
        <w:ind w:left="4320" w:hanging="480"/>
      </w:pPr>
    </w:lvl>
    <w:lvl w:ilvl="6">
      <w:start w:val="1"/>
      <w:numFmt w:val="lowerLetter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Letter"/>
      <w:lvlText w:val="%9."/>
      <w:lvlJc w:val="left"/>
      <w:pPr>
        <w:ind w:left="6480" w:hanging="480"/>
      </w:pPr>
    </w:lvl>
  </w:abstractNum>
  <w:abstractNum w:abstractNumId="99712">
    <w:nsid w:val="00A99712"/>
    <w:multiLevelType w:val="multilevel"/>
    <w:lvl w:ilvl="0">
      <w:start w:val="2"/>
      <w:numFmt w:val="lowerLetter"/>
      <w:lvlText w:val="%1."/>
      <w:lvlJc w:val="left"/>
      <w:pPr>
        <w:ind w:left="720" w:hanging="480"/>
      </w:pPr>
    </w:lvl>
    <w:lvl w:ilvl="1">
      <w:start w:val="2"/>
      <w:numFmt w:val="lowerLetter"/>
      <w:lvlText w:val="%2."/>
      <w:lvlJc w:val="left"/>
      <w:pPr>
        <w:ind w:left="1440" w:hanging="480"/>
      </w:pPr>
    </w:lvl>
    <w:lvl w:ilvl="2">
      <w:start w:val="2"/>
      <w:numFmt w:val="lowerLetter"/>
      <w:lvlText w:val="%3."/>
      <w:lvlJc w:val="left"/>
      <w:pPr>
        <w:ind w:left="2160" w:hanging="480"/>
      </w:pPr>
    </w:lvl>
    <w:lvl w:ilvl="3">
      <w:start w:val="2"/>
      <w:numFmt w:val="lowerLetter"/>
      <w:lvlText w:val="%4."/>
      <w:lvlJc w:val="left"/>
      <w:pPr>
        <w:ind w:left="2880" w:hanging="480"/>
      </w:pPr>
    </w:lvl>
    <w:lvl w:ilvl="4">
      <w:start w:val="2"/>
      <w:numFmt w:val="lowerLetter"/>
      <w:lvlText w:val="%5."/>
      <w:lvlJc w:val="left"/>
      <w:pPr>
        <w:ind w:left="3600" w:hanging="480"/>
      </w:pPr>
    </w:lvl>
    <w:lvl w:ilvl="5">
      <w:start w:val="2"/>
      <w:numFmt w:val="lowerLetter"/>
      <w:lvlText w:val="%6."/>
      <w:lvlJc w:val="left"/>
      <w:pPr>
        <w:ind w:left="4320" w:hanging="480"/>
      </w:pPr>
    </w:lvl>
    <w:lvl w:ilvl="6">
      <w:start w:val="2"/>
      <w:numFmt w:val="lowerLetter"/>
      <w:lvlText w:val="%7."/>
      <w:lvlJc w:val="left"/>
      <w:pPr>
        <w:ind w:left="5040" w:hanging="480"/>
      </w:pPr>
    </w:lvl>
    <w:lvl w:ilvl="7">
      <w:start w:val="2"/>
      <w:numFmt w:val="lowerLetter"/>
      <w:lvlText w:val="%8."/>
      <w:lvlJc w:val="left"/>
      <w:pPr>
        <w:ind w:left="5760" w:hanging="480"/>
      </w:pPr>
    </w:lvl>
    <w:lvl w:ilvl="8">
      <w:start w:val="2"/>
      <w:numFmt w:val="lowerLetter"/>
      <w:lvlText w:val="%9."/>
      <w:lvlJc w:val="left"/>
      <w:pPr>
        <w:ind w:left="6480" w:hanging="480"/>
      </w:pPr>
    </w:lvl>
  </w:abstractNum>
  <w:num w16cid:durableId="880825536" w:numId="1">
    <w:abstractNumId w:val="0"/>
  </w: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7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6">
    <w:abstractNumId w:val="997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7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1F6"/>
    <w:rsid w:val="0023631E"/>
    <w:rsid w:val="002C204E"/>
    <w:rsid w:val="00DA21F6"/>
    <w:rsid w:val="00E21605"/>
    <w:rsid w:val="00F35D27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F35D27"/>
    <w:pPr>
      <w:spacing w:after="240"/>
      <w:jc w:val="both"/>
    </w:pPr>
    <w:rPr>
      <w:rFonts w:ascii="Gentium Plus" w:hAnsi="Gentium Plus"/>
    </w:rPr>
  </w:style>
  <w:style w:styleId="Heading1" w:type="paragraph">
    <w:name w:val="heading 1"/>
    <w:basedOn w:val="Normal"/>
    <w:next w:val="BodyText"/>
    <w:uiPriority w:val="9"/>
    <w:qFormat/>
    <w:rsid w:val="00F35D27"/>
    <w:pPr>
      <w:keepNext/>
      <w:keepLines/>
      <w:spacing w:after="0" w:before="480"/>
      <w:outlineLvl w:val="0"/>
    </w:pPr>
    <w:rPr>
      <w:rFonts w:cstheme="majorBidi" w:eastAsiaTheme="majorEastAsia"/>
      <w:b/>
      <w:bCs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1"/>
    </w:pPr>
    <w:rPr>
      <w:rFonts w:cstheme="majorBidi" w:eastAsiaTheme="majorEastAsia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2"/>
    </w:pPr>
    <w:rPr>
      <w:rFonts w:cstheme="majorBidi" w:eastAsiaTheme="majorEastAsia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3"/>
    </w:pPr>
    <w:rPr>
      <w:rFonts w:cstheme="majorBidi" w:eastAsiaTheme="majorEastAsia"/>
      <w:bCs/>
      <w:i/>
    </w:rPr>
  </w:style>
  <w:style w:styleId="Heading5" w:type="paragraph">
    <w:name w:val="heading 5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4"/>
    </w:pPr>
    <w:rPr>
      <w:rFonts w:cstheme="majorBidi" w:eastAsiaTheme="majorEastAsia"/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5"/>
    </w:pPr>
    <w:rPr>
      <w:rFonts w:cstheme="majorBidi" w:eastAsiaTheme="majorEastAsia"/>
    </w:rPr>
  </w:style>
  <w:style w:styleId="Heading7" w:type="paragraph">
    <w:name w:val="heading 7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6"/>
    </w:pPr>
    <w:rPr>
      <w:rFonts w:cstheme="majorBidi" w:eastAsiaTheme="majorEastAsia"/>
    </w:rPr>
  </w:style>
  <w:style w:styleId="Heading8" w:type="paragraph">
    <w:name w:val="heading 8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7"/>
    </w:pPr>
    <w:rPr>
      <w:rFonts w:cstheme="majorBidi" w:eastAsiaTheme="majorEastAsia"/>
    </w:rPr>
  </w:style>
  <w:style w:styleId="Heading9" w:type="paragraph">
    <w:name w:val="heading 9"/>
    <w:basedOn w:val="Normal"/>
    <w:next w:val="BodyText"/>
    <w:uiPriority w:val="9"/>
    <w:unhideWhenUsed/>
    <w:qFormat/>
    <w:rsid w:val="00F35D27"/>
    <w:pPr>
      <w:keepNext/>
      <w:keepLines/>
      <w:spacing w:after="0" w:before="200"/>
      <w:outlineLvl w:val="8"/>
    </w:pPr>
    <w:rPr>
      <w:rFonts w:cstheme="majorBidi" w:eastAsiaTheme="majorEastAsia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F35D27"/>
    <w:pPr>
      <w:keepNext/>
      <w:keepLines/>
      <w:spacing w:before="480"/>
      <w:jc w:val="center"/>
    </w:pPr>
    <w:rPr>
      <w:rFonts w:cstheme="majorBidi" w:eastAsiaTheme="majorEastAsia"/>
      <w:b/>
      <w:bCs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styleId="Date" w:type="paragraph">
    <w:name w:val="Date"/>
    <w:next w:val="BodyText"/>
    <w:qFormat/>
    <w:rsid w:val="00F35D27"/>
    <w:pPr>
      <w:keepNext/>
      <w:keepLines/>
      <w:jc w:val="center"/>
    </w:pPr>
    <w:rPr>
      <w:rFonts w:ascii="Gentium Plus" w:hAnsi="Gentium Plus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rsid w:val="00F35D27"/>
    <w:pPr>
      <w:spacing w:before="240" w:line="259" w:lineRule="auto"/>
      <w:outlineLvl w:val="9"/>
    </w:pPr>
    <w:rPr>
      <w:b w:val="0"/>
      <w:bCs w:val="0"/>
    </w:rPr>
  </w:style>
  <w:style w:styleId="Header" w:type="paragraph">
    <w:name w:val="header"/>
    <w:basedOn w:val="Normal"/>
    <w:link w:val="HeaderChar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23631E"/>
    <w:rPr>
      <w:rFonts w:ascii="Gentium Plus" w:hAnsi="Gentium Plus"/>
    </w:rPr>
  </w:style>
  <w:style w:styleId="Footer" w:type="paragraph">
    <w:name w:val="footer"/>
    <w:basedOn w:val="Normal"/>
    <w:link w:val="FooterChar"/>
    <w:uiPriority w:val="99"/>
    <w:unhideWhenUsed/>
    <w:rsid w:val="0023631E"/>
    <w:pPr>
      <w:tabs>
        <w:tab w:pos="4513" w:val="center"/>
        <w:tab w:pos="9026" w:val="right"/>
      </w:tabs>
      <w:spacing w:after="0"/>
    </w:pPr>
  </w:style>
  <w:style w:customStyle="1" w:styleId="FooterChar" w:type="character">
    <w:name w:val="Footer Char"/>
    <w:basedOn w:val="DefaultParagraphFont"/>
    <w:link w:val="Footer"/>
    <w:uiPriority w:val="99"/>
    <w:rsid w:val="0023631E"/>
    <w:rPr>
      <w:rFonts w:ascii="Gentium Plus" w:hAnsi="Gentium Plus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footer1.xml" Type="http://schemas.openxmlformats.org/officeDocument/2006/relationships/footer" /><Relationship Type="http://schemas.openxmlformats.org/officeDocument/2006/relationships/image" Id="rId20" Target="media/rId20.png" /><Relationship Type="http://schemas.openxmlformats.org/officeDocument/2006/relationships/hyperlink" Id="rId33" Target="./ann_crystallizer_model_control.slx" TargetMode="External" /><Relationship Type="http://schemas.openxmlformats.org/officeDocument/2006/relationships/hyperlink" Id="rId32" Target="./ann_crystallizer_model_for_training.slx" TargetMode="External" /><Relationship Type="http://schemas.openxmlformats.org/officeDocument/2006/relationships/hyperlink" Id="rId23" Target="./ann_single_layer_perceptron.ml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3" Target="./ann_crystallizer_model_control.slx" TargetMode="External" /><Relationship Type="http://schemas.openxmlformats.org/officeDocument/2006/relationships/hyperlink" Id="rId32" Target="./ann_crystallizer_model_for_training.slx" TargetMode="External" /><Relationship Type="http://schemas.openxmlformats.org/officeDocument/2006/relationships/hyperlink" Id="rId23" Target="./ann_single_layer_perceptron.ml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Neural Networks</dc:title>
  <dc:creator>Ranjeet Utikar</dc:creator>
  <cp:keywords/>
  <dcterms:created xsi:type="dcterms:W3CDTF">2024-10-06T22:53:36Z</dcterms:created>
  <dcterms:modified xsi:type="dcterms:W3CDTF">2024-10-06T22:53:36Z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itation">
    <vt:lpwstr/>
  </property>
  <property fmtid="{D5CDD505-2E9C-101B-9397-08002B2CF9AE}" pid="7" name="csl">
    <vt:lpwstr>../../../bibliography/chicago-author-date.csl</vt:lpwstr>
  </property>
  <property fmtid="{D5CDD505-2E9C-101B-9397-08002B2CF9AE}" pid="8" name="date">
    <vt:lpwstr>2023-09-10</vt:lpwstr>
  </property>
  <property fmtid="{D5CDD505-2E9C-101B-9397-08002B2CF9AE}" pid="9" name="date-modified">
    <vt:lpwstr>2024-09-09</vt:lpwstr>
  </property>
  <property fmtid="{D5CDD505-2E9C-101B-9397-08002B2CF9AE}" pid="10" name="description-meta">
    <vt:lpwstr>An undergraduate course on advanced modeling and Control.</vt:lpwstr>
  </property>
  <property fmtid="{D5CDD505-2E9C-101B-9397-08002B2CF9AE}" pid="11" name="header-includes">
    <vt:lpwstr/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nk-bibliography">
    <vt:lpwstr>True</vt:lpwstr>
  </property>
  <property fmtid="{D5CDD505-2E9C-101B-9397-08002B2CF9AE}" pid="16" name="link-citations">
    <vt:lpwstr>True</vt:lpwstr>
  </property>
  <property fmtid="{D5CDD505-2E9C-101B-9397-08002B2CF9AE}" pid="17" name="number-depth">
    <vt:lpwstr>3</vt:lpwstr>
  </property>
  <property fmtid="{D5CDD505-2E9C-101B-9397-08002B2CF9AE}" pid="18" name="resources">
    <vt:lpwstr/>
  </property>
  <property fmtid="{D5CDD505-2E9C-101B-9397-08002B2CF9AE}" pid="19" name="subtitle">
    <vt:lpwstr>In class activities</vt:lpwstr>
  </property>
  <property fmtid="{D5CDD505-2E9C-101B-9397-08002B2CF9AE}" pid="20" name="toc-title">
    <vt:lpwstr>Table of contents</vt:lpwstr>
  </property>
</Properties>
</file>