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Principal</w:t>
      </w:r>
      <w:r>
        <w:t xml:space="preserve"> </w:t>
      </w:r>
      <w:r>
        <w:t xml:space="preserve">component</w:t>
      </w:r>
      <w:r>
        <w:t xml:space="preserve"> </w:t>
      </w:r>
      <w:r>
        <w:t xml:space="preserve">analysis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2023-08-20</w:t>
      </w:r>
    </w:p>
    <w:bookmarkStart w:id="24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Explore discriminant analysis by following steps given in</w:t>
      </w:r>
      <w:r>
        <w:t xml:space="preserve"> </w:t>
      </w:r>
      <w:hyperlink r:id="rId20">
        <w:r>
          <w:rPr>
            <w:rStyle w:val="Hyperlink"/>
          </w:rPr>
          <w:t xml:space="preserve">lda_qda_example.mlx</w:t>
        </w:r>
      </w:hyperlink>
      <w:r>
        <w:t xml:space="preserve">.</w:t>
      </w:r>
    </w:p>
    <w:p>
      <w:pPr>
        <w:numPr>
          <w:ilvl w:val="0"/>
          <w:numId w:val="1001"/>
        </w:numPr>
      </w:pPr>
      <w:r>
        <w:t xml:space="preserve">Explore PCA analysis by following steps given in</w:t>
      </w:r>
      <w:r>
        <w:t xml:space="preserve"> </w:t>
      </w:r>
      <w:hyperlink r:id="rId21">
        <w:r>
          <w:rPr>
            <w:rStyle w:val="Hyperlink"/>
          </w:rPr>
          <w:t xml:space="preserve">pca_example.mlx</w:t>
        </w:r>
      </w:hyperlink>
      <w:r>
        <w:t xml:space="preserve">.</w:t>
      </w:r>
    </w:p>
    <w:p>
      <w:pPr>
        <w:numPr>
          <w:ilvl w:val="0"/>
          <w:numId w:val="1001"/>
        </w:numPr>
      </w:pPr>
      <w:r>
        <w:t xml:space="preserve">Explore multivariate analysis for process monitoring using the MSPC app (GIEM, 2023).</w:t>
      </w:r>
    </w:p>
    <w:p>
      <w:pPr>
        <w:numPr>
          <w:ilvl w:val="0"/>
          <w:numId w:val="1001"/>
        </w:numPr>
      </w:pPr>
      <w:r>
        <w:t xml:space="preserve">Explore PLS modeling by following steps given in</w:t>
      </w:r>
      <w:r>
        <w:t xml:space="preserve"> </w:t>
      </w:r>
      <w:hyperlink r:id="rId22">
        <w:r>
          <w:rPr>
            <w:rStyle w:val="Hyperlink"/>
          </w:rPr>
          <w:t xml:space="preserve">pls_example.mlx</w:t>
        </w:r>
      </w:hyperlink>
      <w:r>
        <w:t xml:space="preserve">.</w:t>
      </w:r>
    </w:p>
    <w:bookmarkStart w:id="23" w:name="reference"/>
    <w:p>
      <w:pPr>
        <w:pStyle w:val="Heading2"/>
      </w:pPr>
      <w:r>
        <w:t xml:space="preserve">1.1 Reference</w:t>
      </w:r>
    </w:p>
    <w:p>
      <w:pPr>
        <w:pStyle w:val="FirstParagraph"/>
      </w:pPr>
      <w:r>
        <w:t xml:space="preserve">GIEM (2023). A benchmark software for MSPC (https://www.mathworks.com/matlabcentral/fileexchange/47169-a-benchmark-software-for-mspc), MATLAB Central File Exchange. Retrieved August 27, 2023.</w:t>
      </w:r>
    </w:p>
    <w:bookmarkEnd w:id="23"/>
    <w:bookmarkEnd w:id="24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hyperlink" Id="rId20" Target="./lda_qda_example.mlx" TargetMode="External" /><Relationship Type="http://schemas.openxmlformats.org/officeDocument/2006/relationships/hyperlink" Id="rId21" Target="./pca_example.mlx" TargetMode="External" /><Relationship Type="http://schemas.openxmlformats.org/officeDocument/2006/relationships/hyperlink" Id="rId22" Target="./pls_example.ml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/lda_qda_example.mlx" TargetMode="External" /><Relationship Type="http://schemas.openxmlformats.org/officeDocument/2006/relationships/hyperlink" Id="rId21" Target="./pca_example.mlx" TargetMode="External" /><Relationship Type="http://schemas.openxmlformats.org/officeDocument/2006/relationships/hyperlink" Id="rId22" Target="./pls_example.ml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component analysis</dc:title>
  <dc:creator>Ranjeet Utikar</dc:creator>
  <cp:keywords/>
  <dcterms:created xsi:type="dcterms:W3CDTF">2024-10-06T22:53:30Z</dcterms:created>
  <dcterms:modified xsi:type="dcterms:W3CDTF">2024-10-06T22:53:30Z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2023-08-20</vt:lpwstr>
  </property>
  <property fmtid="{D5CDD505-2E9C-101B-9397-08002B2CF9AE}" pid="9" name="date-modified">
    <vt:lpwstr>2024-09-05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resources">
    <vt:lpwstr/>
  </property>
  <property fmtid="{D5CDD505-2E9C-101B-9397-08002B2CF9AE}" pid="19" name="subtitle">
    <vt:lpwstr>In class activities</vt:lpwstr>
  </property>
  <property fmtid="{D5CDD505-2E9C-101B-9397-08002B2CF9AE}" pid="20" name="toc-title">
    <vt:lpwstr>Table of contents</vt:lpwstr>
  </property>
</Properties>
</file>