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07:</w:t>
      </w:r>
      <w:r>
        <w:t xml:space="preserve"> </w:t>
      </w:r>
      <w:r>
        <w:t xml:space="preserve">PLS</w:t>
      </w:r>
      <w:r>
        <w:t xml:space="preserve"> </w:t>
      </w:r>
      <w:r>
        <w:t xml:space="preserve">Modelling</w:t>
      </w:r>
    </w:p>
    <w:p>
      <w:pPr>
        <w:pStyle w:val="Subtitle"/>
      </w:pPr>
      <w:r>
        <w:t xml:space="preserve">CHEN4011:</w:t>
      </w:r>
      <w:r>
        <w:t xml:space="preserve"> </w:t>
      </w:r>
      <w:r>
        <w:t xml:space="preserve">Advanced</w:t>
      </w:r>
      <w:r>
        <w:t xml:space="preserve"> </w:t>
      </w:r>
      <w:r>
        <w:t xml:space="preserve">modeling</w:t>
      </w:r>
      <w:r>
        <w:t xml:space="preserve"> </w:t>
      </w:r>
      <w:r>
        <w:t xml:space="preserve">and</w:t>
      </w:r>
      <w:r>
        <w:t xml:space="preserve"> </w:t>
      </w:r>
      <w:r>
        <w:t xml:space="preserve">Control</w:t>
      </w:r>
    </w:p>
    <w:p>
      <w:pPr>
        <w:pStyle w:val="Author"/>
      </w:pPr>
      <w:r>
        <w:t xml:space="preserve">Ranjeet</w:t>
      </w:r>
      <w:r>
        <w:t xml:space="preserve"> </w:t>
      </w:r>
      <w:r>
        <w:t xml:space="preserve">Utikar</w:t>
      </w:r>
    </w:p>
    <w:p>
      <w:pPr>
        <w:pStyle w:val="Date"/>
      </w:pPr>
      <w:r>
        <w:t xml:space="preserve">2023-10-02</w:t>
      </w:r>
    </w:p>
    <w:bookmarkStart w:id="20" w:name="objectives"/>
    <w:p>
      <w:pPr>
        <w:pStyle w:val="Heading1"/>
      </w:pPr>
      <w:r>
        <w:t xml:space="preserve">1. Objectives</w:t>
      </w:r>
    </w:p>
    <w:p>
      <w:pPr>
        <w:pStyle w:val="Compact"/>
        <w:numPr>
          <w:ilvl w:val="0"/>
          <w:numId w:val="1001"/>
        </w:numPr>
      </w:pPr>
      <w:r>
        <w:t xml:space="preserve">To develop PLS models using plsregress function.</w:t>
      </w:r>
    </w:p>
    <w:p>
      <w:pPr>
        <w:pStyle w:val="Compact"/>
        <w:numPr>
          <w:ilvl w:val="0"/>
          <w:numId w:val="1001"/>
        </w:numPr>
      </w:pPr>
      <w:r>
        <w:t xml:space="preserve">To compare the PLS model predictive accuracies for different input shapes:</w:t>
      </w:r>
    </w:p>
    <w:p>
      <w:pPr>
        <w:pStyle w:val="Compact"/>
        <w:numPr>
          <w:ilvl w:val="0"/>
          <w:numId w:val="1001"/>
        </w:numPr>
      </w:pPr>
      <w:r>
        <w:t xml:space="preserve">Uniform random numbers for sampling periods T</w:t>
      </w:r>
      <w:r>
        <w:rPr>
          <w:vertAlign w:val="subscript"/>
        </w:rPr>
        <w:t xml:space="preserve">s</w:t>
      </w:r>
      <w:r>
        <w:t xml:space="preserve">=0.5 and T</w:t>
      </w:r>
      <w:r>
        <w:rPr>
          <w:vertAlign w:val="subscript"/>
        </w:rPr>
        <w:t xml:space="preserve">s</w:t>
      </w:r>
      <w:r>
        <w:t xml:space="preserve">=1.5</w:t>
      </w:r>
    </w:p>
    <w:p>
      <w:pPr>
        <w:pStyle w:val="Compact"/>
        <w:numPr>
          <w:ilvl w:val="0"/>
          <w:numId w:val="1001"/>
        </w:numPr>
      </w:pPr>
      <w:r>
        <w:t xml:space="preserve">Sequential step changes for sampling periods T</w:t>
      </w:r>
      <w:r>
        <w:rPr>
          <w:vertAlign w:val="subscript"/>
        </w:rPr>
        <w:t xml:space="preserve">s</w:t>
      </w:r>
      <w:r>
        <w:t xml:space="preserve">=0.5 and T</w:t>
      </w:r>
      <w:r>
        <w:rPr>
          <w:vertAlign w:val="subscript"/>
        </w:rPr>
        <w:t xml:space="preserve">s</w:t>
      </w:r>
      <w:r>
        <w:t xml:space="preserve">=1.5</w:t>
      </w:r>
    </w:p>
    <w:p>
      <w:pPr>
        <w:pStyle w:val="Compact"/>
        <w:numPr>
          <w:ilvl w:val="0"/>
          <w:numId w:val="1001"/>
        </w:numPr>
      </w:pPr>
      <w:r>
        <w:t xml:space="preserve">To implement the PLS models as soft sensors for y</w:t>
      </w:r>
      <w:r>
        <w:rPr>
          <w:vertAlign w:val="subscript"/>
        </w:rPr>
        <w:t xml:space="preserve">1</w:t>
      </w:r>
      <w:r>
        <w:t xml:space="preserve"> </w:t>
      </w:r>
      <w:r>
        <w:t xml:space="preserve">and y</w:t>
      </w:r>
      <w:r>
        <w:rPr>
          <w:vertAlign w:val="subscript"/>
        </w:rPr>
        <w:t xml:space="preserve">2</w:t>
      </w:r>
    </w:p>
    <w:bookmarkEnd w:id="20"/>
    <w:bookmarkStart w:id="26" w:name="sec-process-information"/>
    <w:p>
      <w:pPr>
        <w:pStyle w:val="Heading1"/>
      </w:pPr>
      <w:r>
        <w:t xml:space="preserve">2. Problem Statement</w:t>
      </w:r>
    </w:p>
    <w:p>
      <w:pPr>
        <w:pStyle w:val="FirstParagraph"/>
      </w:pPr>
      <w:hyperlink w:anchor="fig-1">
        <w:r>
          <w:rPr>
            <w:rStyle w:val="Hyperlink"/>
          </w:rPr>
          <w:t xml:space="preserve">Figure 1</w:t>
        </w:r>
      </w:hyperlink>
      <w:r>
        <w:t xml:space="preserve"> </w:t>
      </w:r>
      <w:r>
        <w:t xml:space="preserve">shows a distillation process that is represented using the</w:t>
      </w:r>
      <w:r>
        <w:t xml:space="preserve"> </w:t>
      </w:r>
      <w:hyperlink r:id="rId21">
        <w:r>
          <w:rPr>
            <w:rStyle w:val="Hyperlink"/>
          </w:rPr>
          <w:t xml:space="preserve">Simulink model</w:t>
        </w:r>
      </w:hyperlink>
      <w:r>
        <w:t xml:space="preserve">. The outputs (responses) are the distillate product impurity y</w:t>
      </w:r>
      <w:r>
        <w:rPr>
          <w:vertAlign w:val="subscript"/>
        </w:rPr>
        <w:t xml:space="preserve">1</w:t>
      </w:r>
      <w:r>
        <w:t xml:space="preserve"> </w:t>
      </w:r>
      <w:r>
        <w:t xml:space="preserve">and bottom product impurity y</w:t>
      </w:r>
      <w:r>
        <w:rPr>
          <w:vertAlign w:val="subscript"/>
        </w:rPr>
        <w:t xml:space="preserve">2</w:t>
      </w:r>
      <w:r>
        <w:t xml:space="preserve">. There are 3 measured state variables: x</w:t>
      </w:r>
      <w:r>
        <w:rPr>
          <w:vertAlign w:val="subscript"/>
        </w:rPr>
        <w:t xml:space="preserve">1</w:t>
      </w:r>
      <w:r>
        <w:t xml:space="preserve"> </w:t>
      </w:r>
      <w:r>
        <w:t xml:space="preserve">and x</w:t>
      </w:r>
      <w:r>
        <w:rPr>
          <w:vertAlign w:val="subscript"/>
        </w:rPr>
        <w:t xml:space="preserve">2</w:t>
      </w:r>
      <w:r>
        <w:t xml:space="preserve"> </w:t>
      </w:r>
      <w:r>
        <w:t xml:space="preserve">are tray temperatures while x</w:t>
      </w:r>
      <w:r>
        <w:rPr>
          <w:vertAlign w:val="subscript"/>
        </w:rPr>
        <w:t xml:space="preserve">3</w:t>
      </w:r>
      <w:r>
        <w:t xml:space="preserve"> </w:t>
      </w:r>
      <w:r>
        <w:t xml:space="preserve">is column pressure. Also, there 3 measured inputs: u</w:t>
      </w:r>
      <w:r>
        <w:rPr>
          <w:vertAlign w:val="subscript"/>
        </w:rPr>
        <w:t xml:space="preserve">1</w:t>
      </w:r>
      <w:r>
        <w:t xml:space="preserve"> </w:t>
      </w:r>
      <w:r>
        <w:t xml:space="preserve">is feed flow rate, u</w:t>
      </w:r>
      <w:r>
        <w:rPr>
          <w:vertAlign w:val="subscript"/>
        </w:rPr>
        <w:t xml:space="preserve">2</w:t>
      </w:r>
      <w:r>
        <w:t xml:space="preserve"> </w:t>
      </w:r>
      <w:r>
        <w:t xml:space="preserve">reflux flow rate and u</w:t>
      </w:r>
      <w:r>
        <w:rPr>
          <w:vertAlign w:val="subscript"/>
        </w:rPr>
        <w:t xml:space="preserve">3</w:t>
      </w:r>
      <w:r>
        <w:t xml:space="preserve"> </w:t>
      </w:r>
      <w:r>
        <w:t xml:space="preserve">steam flow rate to the distillation boiler. Note that both response variables y</w:t>
      </w:r>
      <w:r>
        <w:rPr>
          <w:vertAlign w:val="subscript"/>
        </w:rPr>
        <w:t xml:space="preserve">1</w:t>
      </w:r>
      <w:r>
        <w:t xml:space="preserve"> </w:t>
      </w:r>
      <w:r>
        <w:t xml:space="preserve">and y</w:t>
      </w:r>
      <w:r>
        <w:rPr>
          <w:vertAlign w:val="subscript"/>
        </w:rPr>
        <w:t xml:space="preserve">2</w:t>
      </w:r>
      <w:r>
        <w:t xml:space="preserve"> </w:t>
      </w:r>
      <w:r>
        <w:t xml:space="preserve">are difficult to measure but their values must be kept with acceptable ranges. Also note that, the values shown by the Simulink model simulation are based on the nominal operating values, not the absolute values. As a process control engineer in your company, you are responsible for the profitable operation of the distillation column. To enable tight control of the two response variables, you have decided to build two soft sensors for measuring the variables. The soft sensors are developed using the well-known PLS models.</w:t>
      </w:r>
    </w:p>
    <w:tbl>
      <w:tblPr>
        <w:tblStyle w:val="Table"/>
        <w:tblW w:type="pct" w:w="5000"/>
        <w:tblLayout w:type="fixed"/>
        <w:tblLook w:firstRow="0" w:lastRow="0" w:firstColumn="0" w:lastColumn="0" w:noHBand="0" w:noVBand="0" w:val="0000"/>
      </w:tblPr>
      <w:tblGrid>
        <w:gridCol w:w="7920"/>
      </w:tblGrid>
      <w:tr>
        <w:tc>
          <w:tcPr/>
          <w:bookmarkStart w:id="25" w:name="fig-1"/>
          <w:p>
            <w:pPr>
              <w:pStyle w:val="Compact"/>
              <w:jc w:val="center"/>
            </w:pPr>
            <w:r>
              <w:drawing>
                <wp:inline>
                  <wp:extent cx="6324600" cy="3445846"/>
                  <wp:effectExtent b="0" l="0" r="0" t="0"/>
                  <wp:docPr descr="" title="" id="23" name="Picture"/>
                  <a:graphic>
                    <a:graphicData uri="http://schemas.openxmlformats.org/drawingml/2006/picture">
                      <pic:pic>
                        <pic:nvPicPr>
                          <pic:cNvPr descr="./abx_process.png" id="24" name="Picture"/>
                          <pic:cNvPicPr>
                            <a:picLocks noChangeArrowheads="1" noChangeAspect="1"/>
                          </pic:cNvPicPr>
                        </pic:nvPicPr>
                        <pic:blipFill>
                          <a:blip r:embed="rId22"/>
                          <a:stretch>
                            <a:fillRect/>
                          </a:stretch>
                        </pic:blipFill>
                        <pic:spPr bwMode="auto">
                          <a:xfrm>
                            <a:off x="0" y="0"/>
                            <a:ext cx="6324600" cy="3445846"/>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Distillation process: distillate impurity y</w:t>
            </w:r>
            <w:r>
              <w:rPr>
                <w:vertAlign w:val="subscript"/>
              </w:rPr>
              <w:t xml:space="preserve">1</w:t>
            </w:r>
            <w:r>
              <w:t xml:space="preserve"> </w:t>
            </w:r>
            <w:r>
              <w:t xml:space="preserve">and bottom product y</w:t>
            </w:r>
            <w:r>
              <w:rPr>
                <w:vertAlign w:val="subscript"/>
              </w:rPr>
              <w:t xml:space="preserve">2</w:t>
            </w:r>
            <w:r>
              <w:t xml:space="preserve">.</w:t>
            </w:r>
          </w:p>
          <w:bookmarkEnd w:id="25"/>
        </w:tc>
      </w:tr>
    </w:tbl>
    <w:bookmarkEnd w:id="26"/>
    <w:bookmarkStart w:id="27" w:name="tasks"/>
    <w:p>
      <w:pPr>
        <w:pStyle w:val="Heading1"/>
      </w:pPr>
      <w:r>
        <w:t xml:space="preserve">3. Tasks</w:t>
      </w:r>
    </w:p>
    <w:p>
      <w:pPr>
        <w:pStyle w:val="Compact"/>
        <w:numPr>
          <w:ilvl w:val="0"/>
          <w:numId w:val="1002"/>
        </w:numPr>
      </w:pPr>
      <w:r>
        <w:t xml:space="preserve">Construct several PLS models using the plsregress function in Matlab for the different input shapes and sampling periods. Tabulate the regression coefficients and MSE values of all PLS models.</w:t>
      </w:r>
      <w:r>
        <w:t xml:space="preserve"> </w:t>
      </w:r>
      <w:r>
        <w:t xml:space="preserve">[3 marks]</w:t>
      </w:r>
    </w:p>
    <w:p>
      <w:pPr>
        <w:pStyle w:val="Compact"/>
        <w:numPr>
          <w:ilvl w:val="0"/>
          <w:numId w:val="1002"/>
        </w:numPr>
      </w:pPr>
      <w:r>
        <w:t xml:space="preserve">Compare the PLS modelling accuracies based on the MSE values. Comments on the impact of input shapes and sampling periods on the modelling accuracies.</w:t>
      </w:r>
      <w:r>
        <w:t xml:space="preserve"> </w:t>
      </w:r>
      <w:r>
        <w:t xml:space="preserve">[3 marks]</w:t>
      </w:r>
    </w:p>
    <w:p>
      <w:pPr>
        <w:pStyle w:val="Compact"/>
        <w:numPr>
          <w:ilvl w:val="0"/>
          <w:numId w:val="1002"/>
        </w:numPr>
      </w:pPr>
      <w:r>
        <w:t xml:space="preserve">Implement 2 of your best PLS models on the given Simulink model. Run the simulation for some input changes (you may mix both shapes, e.g., step tests for inputs 1 and 2, and random number for input 3). Plot the actual and predicted profiles of the response variables. Comments on the results.</w:t>
      </w:r>
      <w:r>
        <w:t xml:space="preserve"> </w:t>
      </w:r>
      <w:r>
        <w:t xml:space="preserve">[4 marks]</w:t>
      </w:r>
    </w:p>
    <w:bookmarkEnd w:id="27"/>
    <w:sectPr w:rsidR="00DA21F6" w:rsidSect="0023631E">
      <w:footerReference r:id="rId9" w:type="default"/>
      <w:pgSz w:h="15840" w:w="12240"/>
      <w:pgMar w:bottom="1134" w:footer="720" w:gutter="0" w:header="720" w:left="1134" w:right="1134" w:top="1134"/>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67676"/>
      <w:docPartObj>
        <w:docPartGallery w:val="Page Numbers (Bottom of Page)"/>
        <w:docPartUnique/>
      </w:docPartObj>
    </w:sdtPr>
    <w:sdtEndPr>
      <w:rPr>
        <w:noProof/>
      </w:rPr>
    </w:sdtEndPr>
    <w:sdtContent>
      <w:p w14:paraId="4A37A29A" w14:textId="63E9005A" w:rsidR="0023631E" w:rsidRDefault="002363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12657" w14:textId="77777777" w:rsidR="0023631E" w:rsidRDefault="0023631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80B2CAB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00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511">
    <w:nsid w:val="00A99511"/>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num w16cid:durableId="880825536"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A21F6"/>
    <w:rsid w:val="0023631E"/>
    <w:rsid w:val="002C204E"/>
    <w:rsid w:val="00DA21F6"/>
    <w:rsid w:val="00E21605"/>
    <w:rsid w:val="00F35D27"/>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F35D27"/>
    <w:pPr>
      <w:spacing w:after="240"/>
      <w:jc w:val="both"/>
    </w:pPr>
    <w:rPr>
      <w:rFonts w:ascii="Gentium Plus" w:hAnsi="Gentium Plus"/>
    </w:rPr>
  </w:style>
  <w:style w:styleId="Heading1" w:type="paragraph">
    <w:name w:val="heading 1"/>
    <w:basedOn w:val="Normal"/>
    <w:next w:val="BodyText"/>
    <w:uiPriority w:val="9"/>
    <w:qFormat/>
    <w:rsid w:val="00F35D27"/>
    <w:pPr>
      <w:keepNext/>
      <w:keepLines/>
      <w:spacing w:after="0" w:before="480"/>
      <w:outlineLvl w:val="0"/>
    </w:pPr>
    <w:rPr>
      <w:rFonts w:cstheme="majorBidi" w:eastAsiaTheme="majorEastAsia"/>
      <w:b/>
      <w:bCs/>
      <w:sz w:val="32"/>
      <w:szCs w:val="32"/>
    </w:rPr>
  </w:style>
  <w:style w:styleId="Heading2" w:type="paragraph">
    <w:name w:val="heading 2"/>
    <w:basedOn w:val="Normal"/>
    <w:next w:val="BodyText"/>
    <w:uiPriority w:val="9"/>
    <w:unhideWhenUsed/>
    <w:qFormat/>
    <w:rsid w:val="00F35D27"/>
    <w:pPr>
      <w:keepNext/>
      <w:keepLines/>
      <w:spacing w:after="0" w:before="200"/>
      <w:outlineLvl w:val="1"/>
    </w:pPr>
    <w:rPr>
      <w:rFonts w:cstheme="majorBidi" w:eastAsiaTheme="majorEastAsia"/>
      <w:b/>
      <w:bCs/>
      <w:sz w:val="28"/>
      <w:szCs w:val="28"/>
    </w:rPr>
  </w:style>
  <w:style w:styleId="Heading3" w:type="paragraph">
    <w:name w:val="heading 3"/>
    <w:basedOn w:val="Normal"/>
    <w:next w:val="BodyText"/>
    <w:uiPriority w:val="9"/>
    <w:unhideWhenUsed/>
    <w:qFormat/>
    <w:rsid w:val="00F35D27"/>
    <w:pPr>
      <w:keepNext/>
      <w:keepLines/>
      <w:spacing w:after="0" w:before="200"/>
      <w:outlineLvl w:val="2"/>
    </w:pPr>
    <w:rPr>
      <w:rFonts w:cstheme="majorBidi" w:eastAsiaTheme="majorEastAsia"/>
      <w:b/>
      <w:bCs/>
    </w:rPr>
  </w:style>
  <w:style w:styleId="Heading4" w:type="paragraph">
    <w:name w:val="heading 4"/>
    <w:basedOn w:val="Normal"/>
    <w:next w:val="BodyText"/>
    <w:uiPriority w:val="9"/>
    <w:unhideWhenUsed/>
    <w:qFormat/>
    <w:rsid w:val="00F35D27"/>
    <w:pPr>
      <w:keepNext/>
      <w:keepLines/>
      <w:spacing w:after="0" w:before="200"/>
      <w:outlineLvl w:val="3"/>
    </w:pPr>
    <w:rPr>
      <w:rFonts w:cstheme="majorBidi" w:eastAsiaTheme="majorEastAsia"/>
      <w:bCs/>
      <w:i/>
    </w:rPr>
  </w:style>
  <w:style w:styleId="Heading5" w:type="paragraph">
    <w:name w:val="heading 5"/>
    <w:basedOn w:val="Normal"/>
    <w:next w:val="BodyText"/>
    <w:uiPriority w:val="9"/>
    <w:unhideWhenUsed/>
    <w:qFormat/>
    <w:rsid w:val="00F35D27"/>
    <w:pPr>
      <w:keepNext/>
      <w:keepLines/>
      <w:spacing w:after="0" w:before="200"/>
      <w:outlineLvl w:val="4"/>
    </w:pPr>
    <w:rPr>
      <w:rFonts w:cstheme="majorBidi" w:eastAsiaTheme="majorEastAsia"/>
      <w:iCs/>
    </w:rPr>
  </w:style>
  <w:style w:styleId="Heading6" w:type="paragraph">
    <w:name w:val="heading 6"/>
    <w:basedOn w:val="Normal"/>
    <w:next w:val="BodyText"/>
    <w:uiPriority w:val="9"/>
    <w:unhideWhenUsed/>
    <w:qFormat/>
    <w:rsid w:val="00F35D27"/>
    <w:pPr>
      <w:keepNext/>
      <w:keepLines/>
      <w:spacing w:after="0" w:before="200"/>
      <w:outlineLvl w:val="5"/>
    </w:pPr>
    <w:rPr>
      <w:rFonts w:cstheme="majorBidi" w:eastAsiaTheme="majorEastAsia"/>
    </w:rPr>
  </w:style>
  <w:style w:styleId="Heading7" w:type="paragraph">
    <w:name w:val="heading 7"/>
    <w:basedOn w:val="Normal"/>
    <w:next w:val="BodyText"/>
    <w:uiPriority w:val="9"/>
    <w:unhideWhenUsed/>
    <w:qFormat/>
    <w:rsid w:val="00F35D27"/>
    <w:pPr>
      <w:keepNext/>
      <w:keepLines/>
      <w:spacing w:after="0" w:before="200"/>
      <w:outlineLvl w:val="6"/>
    </w:pPr>
    <w:rPr>
      <w:rFonts w:cstheme="majorBidi" w:eastAsiaTheme="majorEastAsia"/>
    </w:rPr>
  </w:style>
  <w:style w:styleId="Heading8" w:type="paragraph">
    <w:name w:val="heading 8"/>
    <w:basedOn w:val="Normal"/>
    <w:next w:val="BodyText"/>
    <w:uiPriority w:val="9"/>
    <w:unhideWhenUsed/>
    <w:qFormat/>
    <w:rsid w:val="00F35D27"/>
    <w:pPr>
      <w:keepNext/>
      <w:keepLines/>
      <w:spacing w:after="0" w:before="200"/>
      <w:outlineLvl w:val="7"/>
    </w:pPr>
    <w:rPr>
      <w:rFonts w:cstheme="majorBidi" w:eastAsiaTheme="majorEastAsia"/>
    </w:rPr>
  </w:style>
  <w:style w:styleId="Heading9" w:type="paragraph">
    <w:name w:val="heading 9"/>
    <w:basedOn w:val="Normal"/>
    <w:next w:val="BodyText"/>
    <w:uiPriority w:val="9"/>
    <w:unhideWhenUsed/>
    <w:qFormat/>
    <w:rsid w:val="00F35D27"/>
    <w:pPr>
      <w:keepNext/>
      <w:keepLines/>
      <w:spacing w:after="0" w:before="200"/>
      <w:outlineLvl w:val="8"/>
    </w:pPr>
    <w:rPr>
      <w:rFonts w:cstheme="majorBidi" w:eastAsiaTheme="majorEastAs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F35D27"/>
    <w:pPr>
      <w:keepNext/>
      <w:keepLines/>
      <w:spacing w:before="480"/>
      <w:jc w:val="center"/>
    </w:pPr>
    <w:rPr>
      <w:rFonts w:cstheme="majorBidi" w:eastAsiaTheme="majorEastAsia"/>
      <w:b/>
      <w:bCs/>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F35D27"/>
    <w:pPr>
      <w:keepNext/>
      <w:keepLines/>
      <w:jc w:val="center"/>
    </w:pPr>
    <w:rPr>
      <w:rFonts w:ascii="Gentium Plus" w:hAnsi="Gentium Plus"/>
    </w:rPr>
  </w:style>
  <w:style w:styleId="Date" w:type="paragraph">
    <w:name w:val="Date"/>
    <w:next w:val="BodyText"/>
    <w:qFormat/>
    <w:rsid w:val="00F35D27"/>
    <w:pPr>
      <w:keepNext/>
      <w:keepLines/>
      <w:jc w:val="center"/>
    </w:pPr>
    <w:rPr>
      <w:rFonts w:ascii="Gentium Plus" w:hAnsi="Gentium Plus"/>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rsid w:val="00F35D27"/>
    <w:pPr>
      <w:spacing w:before="240" w:line="259" w:lineRule="auto"/>
      <w:outlineLvl w:val="9"/>
    </w:pPr>
    <w:rPr>
      <w:b w:val="0"/>
      <w:bCs w:val="0"/>
    </w:rPr>
  </w:style>
  <w:style w:styleId="Header" w:type="paragraph">
    <w:name w:val="header"/>
    <w:basedOn w:val="Normal"/>
    <w:link w:val="HeaderChar"/>
    <w:unhideWhenUsed/>
    <w:rsid w:val="0023631E"/>
    <w:pPr>
      <w:tabs>
        <w:tab w:pos="4513" w:val="center"/>
        <w:tab w:pos="9026" w:val="right"/>
      </w:tabs>
      <w:spacing w:after="0"/>
    </w:pPr>
  </w:style>
  <w:style w:customStyle="1" w:styleId="HeaderChar" w:type="character">
    <w:name w:val="Header Char"/>
    <w:basedOn w:val="DefaultParagraphFont"/>
    <w:link w:val="Header"/>
    <w:rsid w:val="0023631E"/>
    <w:rPr>
      <w:rFonts w:ascii="Gentium Plus" w:hAnsi="Gentium Plus"/>
    </w:rPr>
  </w:style>
  <w:style w:styleId="Footer" w:type="paragraph">
    <w:name w:val="footer"/>
    <w:basedOn w:val="Normal"/>
    <w:link w:val="FooterChar"/>
    <w:uiPriority w:val="99"/>
    <w:unhideWhenUsed/>
    <w:rsid w:val="0023631E"/>
    <w:pPr>
      <w:tabs>
        <w:tab w:pos="4513" w:val="center"/>
        <w:tab w:pos="9026" w:val="right"/>
      </w:tabs>
      <w:spacing w:after="0"/>
    </w:pPr>
  </w:style>
  <w:style w:customStyle="1" w:styleId="FooterChar" w:type="character">
    <w:name w:val="Footer Char"/>
    <w:basedOn w:val="DefaultParagraphFont"/>
    <w:link w:val="Footer"/>
    <w:uiPriority w:val="99"/>
    <w:rsid w:val="0023631E"/>
    <w:rPr>
      <w:rFonts w:ascii="Gentium Plus" w:hAnsi="Gentium Plus"/>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2" Target="media/rId22.png" /><Relationship Type="http://schemas.openxmlformats.org/officeDocument/2006/relationships/hyperlink" Id="rId21" Target="./abx_process.slx" TargetMode="External" /></Relationships>
</file>

<file path=word/_rels/footnotes.xml.rels><?xml version="1.0" encoding="UTF-8"?><Relationships xmlns="http://schemas.openxmlformats.org/package/2006/relationships"><Relationship Type="http://schemas.openxmlformats.org/officeDocument/2006/relationships/hyperlink" Id="rId21" Target="./abx_process.sl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07: PLS Modelling</dc:title>
  <dc:creator>Ranjeet Utikar</dc:creator>
  <cp:keywords/>
  <dcterms:created xsi:type="dcterms:W3CDTF">2024-10-06T22:52:09Z</dcterms:created>
  <dcterms:modified xsi:type="dcterms:W3CDTF">2024-10-06T22:52:09Z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citation">
    <vt:lpwstr/>
  </property>
  <property fmtid="{D5CDD505-2E9C-101B-9397-08002B2CF9AE}" pid="7" name="csl">
    <vt:lpwstr>../../../bibliography/chicago-author-date.csl</vt:lpwstr>
  </property>
  <property fmtid="{D5CDD505-2E9C-101B-9397-08002B2CF9AE}" pid="8" name="date">
    <vt:lpwstr>2023-10-02</vt:lpwstr>
  </property>
  <property fmtid="{D5CDD505-2E9C-101B-9397-08002B2CF9AE}" pid="9" name="description-meta">
    <vt:lpwstr>An undergraduate course on advanced modeling and Control.</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nk-bibliography">
    <vt:lpwstr>True</vt:lpwstr>
  </property>
  <property fmtid="{D5CDD505-2E9C-101B-9397-08002B2CF9AE}" pid="15" name="link-citations">
    <vt:lpwstr>True</vt:lpwstr>
  </property>
  <property fmtid="{D5CDD505-2E9C-101B-9397-08002B2CF9AE}" pid="16" name="number-depth">
    <vt:lpwstr>3</vt:lpwstr>
  </property>
  <property fmtid="{D5CDD505-2E9C-101B-9397-08002B2CF9AE}" pid="17" name="resources">
    <vt:lpwstr/>
  </property>
  <property fmtid="{D5CDD505-2E9C-101B-9397-08002B2CF9AE}" pid="18" name="subtitle">
    <vt:lpwstr>CHEN4011: Advanced modeling and Control</vt:lpwstr>
  </property>
  <property fmtid="{D5CDD505-2E9C-101B-9397-08002B2CF9AE}" pid="19" name="toc-title">
    <vt:lpwstr>Table of contents</vt:lpwstr>
  </property>
</Properties>
</file>