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Override PartName="/word/media/rId2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Lab</w:t>
      </w:r>
      <w:r>
        <w:t xml:space="preserve"> </w:t>
      </w:r>
      <w:r>
        <w:t xml:space="preserve">05:</w:t>
      </w:r>
      <w:r>
        <w:t xml:space="preserve"> </w:t>
      </w:r>
      <w:r>
        <w:t xml:space="preserve">Artificial</w:t>
      </w:r>
      <w:r>
        <w:t xml:space="preserve"> </w:t>
      </w:r>
      <w:r>
        <w:t xml:space="preserve">Neural</w:t>
      </w:r>
      <w:r>
        <w:t xml:space="preserve"> </w:t>
      </w:r>
      <w:r>
        <w:t xml:space="preserve">Networks</w:t>
      </w:r>
    </w:p>
    <w:p>
      <w:pPr>
        <w:pStyle w:val="Subtitle"/>
      </w:pPr>
      <w:r>
        <w:t xml:space="preserve">CHEN4011:</w:t>
      </w:r>
      <w:r>
        <w:t xml:space="preserve"> </w:t>
      </w:r>
      <w:r>
        <w:t xml:space="preserve">Advanced</w:t>
      </w:r>
      <w:r>
        <w:t xml:space="preserve"> </w:t>
      </w:r>
      <w:r>
        <w:t xml:space="preserve">modeling</w:t>
      </w:r>
      <w:r>
        <w:t xml:space="preserve"> </w:t>
      </w:r>
      <w:r>
        <w:t xml:space="preserve">and</w:t>
      </w:r>
      <w:r>
        <w:t xml:space="preserve"> </w:t>
      </w:r>
      <w:r>
        <w:t xml:space="preserve">Control</w:t>
      </w:r>
    </w:p>
    <w:p>
      <w:pPr>
        <w:pStyle w:val="Author"/>
      </w:pPr>
      <w:r>
        <w:t xml:space="preserve">Ranjeet</w:t>
      </w:r>
      <w:r>
        <w:t xml:space="preserve"> </w:t>
      </w:r>
      <w:r>
        <w:t xml:space="preserve">Utikar</w:t>
      </w:r>
    </w:p>
    <w:p>
      <w:pPr>
        <w:pStyle w:val="Date"/>
      </w:pPr>
      <w:r>
        <w:t xml:space="preserve">2023-09-10</w:t>
      </w:r>
    </w:p>
    <w:bookmarkStart w:id="20" w:name="objectives"/>
    <w:p>
      <w:pPr>
        <w:pStyle w:val="Heading1"/>
      </w:pPr>
      <w:r>
        <w:t xml:space="preserve">1. Objectives</w:t>
      </w:r>
    </w:p>
    <w:p>
      <w:pPr>
        <w:pStyle w:val="Compact"/>
        <w:numPr>
          <w:ilvl w:val="0"/>
          <w:numId w:val="1001"/>
        </w:numPr>
      </w:pPr>
      <w:r>
        <w:t xml:space="preserve">To develop ANN model using MATLAB Neural Net Fitting toolbox.</w:t>
      </w:r>
    </w:p>
    <w:p>
      <w:pPr>
        <w:pStyle w:val="Compact"/>
        <w:numPr>
          <w:ilvl w:val="0"/>
          <w:numId w:val="1001"/>
        </w:numPr>
      </w:pPr>
      <w:r>
        <w:t xml:space="preserve">To simulate the ANN model as a soft sensor in Simulink.</w:t>
      </w:r>
    </w:p>
    <w:bookmarkEnd w:id="20"/>
    <w:bookmarkStart w:id="24" w:name="sec-process-information"/>
    <w:p>
      <w:pPr>
        <w:pStyle w:val="Heading1"/>
      </w:pPr>
      <w:r>
        <w:t xml:space="preserve">2. Problem Statement</w:t>
      </w:r>
    </w:p>
    <w:p>
      <w:pPr>
        <w:pStyle w:val="FirstParagraph"/>
      </w:pPr>
      <w:r>
        <w:t xml:space="preserve">A distillation column top product impurity (percentage impurity) is known to be strongly related to one of the tray temperatures and column differential pressure. Figure 1 illustrates the distillation column simulation in Simulink. Note that u</w:t>
      </w:r>
      <w:r>
        <w:rPr>
          <w:vertAlign w:val="subscript"/>
        </w:rPr>
        <w:t xml:space="preserve">1</w:t>
      </w:r>
      <w:r>
        <w:t xml:space="preserve"> </w:t>
      </w:r>
      <w:r>
        <w:t xml:space="preserve">denotes the feed flow rate, u</w:t>
      </w:r>
      <w:r>
        <w:rPr>
          <w:vertAlign w:val="subscript"/>
        </w:rPr>
        <w:t xml:space="preserve">2</w:t>
      </w:r>
      <w:r>
        <w:t xml:space="preserve"> </w:t>
      </w:r>
      <w:r>
        <w:t xml:space="preserve">the feed heavy component molar fraction, x</w:t>
      </w:r>
      <w:r>
        <w:rPr>
          <w:vertAlign w:val="subscript"/>
        </w:rPr>
        <w:t xml:space="preserve">1</w:t>
      </w:r>
      <w:r>
        <w:t xml:space="preserve"> </w:t>
      </w:r>
      <w:r>
        <w:t xml:space="preserve">the tray temperature, x</w:t>
      </w:r>
      <w:r>
        <w:rPr>
          <w:vertAlign w:val="subscript"/>
        </w:rPr>
        <w:t xml:space="preserve">2</w:t>
      </w:r>
      <w:r>
        <w:t xml:space="preserve"> </w:t>
      </w:r>
      <w:r>
        <w:t xml:space="preserve">the differential pressure and Y the distillate percentage impurity.</w:t>
      </w:r>
    </w:p>
    <w:p>
      <w:pPr>
        <w:pStyle w:val="CaptionedFigure"/>
      </w:pPr>
      <w:r>
        <w:drawing>
          <wp:inline>
            <wp:extent cx="6324600" cy="3175756"/>
            <wp:effectExtent b="0" l="0" r="0" t="0"/>
            <wp:docPr descr="Distillation column distillate product impurity (Y) representation in Simulink." title="" id="22" name="Picture"/>
            <a:graphic>
              <a:graphicData uri="http://schemas.openxmlformats.org/drawingml/2006/picture">
                <pic:pic>
                  <pic:nvPicPr>
                    <pic:cNvPr descr="./distillation_column_simulink.png" id="23" name="Picture"/>
                    <pic:cNvPicPr>
                      <a:picLocks noChangeArrowheads="1" noChangeAspect="1"/>
                    </pic:cNvPicPr>
                  </pic:nvPicPr>
                  <pic:blipFill>
                    <a:blip r:embed="rId21"/>
                    <a:stretch>
                      <a:fillRect/>
                    </a:stretch>
                  </pic:blipFill>
                  <pic:spPr bwMode="auto">
                    <a:xfrm>
                      <a:off x="0" y="0"/>
                      <a:ext cx="6324600" cy="3175756"/>
                    </a:xfrm>
                    <a:prstGeom prst="rect">
                      <a:avLst/>
                    </a:prstGeom>
                    <a:noFill/>
                    <a:ln w="9525">
                      <a:noFill/>
                      <a:headEnd/>
                      <a:tailEnd/>
                    </a:ln>
                  </pic:spPr>
                </pic:pic>
              </a:graphicData>
            </a:graphic>
          </wp:inline>
        </w:drawing>
      </w:r>
    </w:p>
    <w:p>
      <w:pPr>
        <w:pStyle w:val="ImageCaption"/>
      </w:pPr>
      <w:r>
        <w:t xml:space="preserve">Distillation column distillate product impurity (Y) representation in Simulink.</w:t>
      </w:r>
    </w:p>
    <w:bookmarkEnd w:id="24"/>
    <w:bookmarkStart w:id="28" w:name="product-purity-model"/>
    <w:p>
      <w:pPr>
        <w:pStyle w:val="Heading1"/>
      </w:pPr>
      <w:r>
        <w:t xml:space="preserve">3. Product purity model</w:t>
      </w:r>
    </w:p>
    <w:p>
      <w:pPr>
        <w:pStyle w:val="FirstParagraph"/>
      </w:pPr>
      <w:r>
        <w:t xml:space="preserve">x</w:t>
      </w:r>
      <w:r>
        <w:rPr>
          <w:vertAlign w:val="subscript"/>
        </w:rPr>
        <w:t xml:space="preserve">1</w:t>
      </w:r>
      <w:r>
        <w:t xml:space="preserve"> </w:t>
      </w:r>
      <w:r>
        <w:t xml:space="preserve">transfer function (based on u</w:t>
      </w:r>
      <w:r>
        <w:rPr>
          <w:vertAlign w:val="subscript"/>
        </w:rPr>
        <w:t xml:space="preserve">1</w:t>
      </w:r>
      <w:r>
        <w:t xml:space="preserve">):</w:t>
      </w:r>
    </w:p>
    <w:p>
      <w:pPr>
        <w:pStyle w:val="BodyText"/>
      </w:pPr>
      <w:bookmarkStart w:id="25" w:name="eq-1"/>
      <m:oMathPara>
        <m:oMathParaPr>
          <m:jc m:val="center"/>
        </m:oMathParaPr>
        <m:oMath>
          <m:sSub>
            <m:e>
              <m:r>
                <m:t>x</m:t>
              </m:r>
            </m:e>
            <m:sub>
              <m:r>
                <m:t>1</m:t>
              </m:r>
            </m:sub>
          </m:sSub>
          <m:d>
            <m:dPr>
              <m:begChr m:val="("/>
              <m:endChr m:val=")"/>
              <m:sepChr m:val=""/>
              <m:grow/>
            </m:dPr>
            <m:e>
              <m:r>
                <m:t>s</m:t>
              </m:r>
            </m:e>
          </m:d>
          <m:r>
            <m:rPr>
              <m:sty m:val="p"/>
            </m:rPr>
            <m:t>=</m:t>
          </m:r>
          <m:f>
            <m:fPr>
              <m:type m:val="bar"/>
            </m:fPr>
            <m:num>
              <m:r>
                <m:t>1</m:t>
              </m:r>
            </m:num>
            <m:den>
              <m:r>
                <m:t>3</m:t>
              </m:r>
              <m:r>
                <m:t>s</m:t>
              </m:r>
              <m:r>
                <m:rPr>
                  <m:sty m:val="p"/>
                </m:rPr>
                <m:t>+</m:t>
              </m:r>
              <m:r>
                <m:t>1</m:t>
              </m:r>
            </m:den>
          </m:f>
          <m:r>
            <m:t>  </m:t>
          </m:r>
          <m:d>
            <m:dPr>
              <m:begChr m:val="("/>
              <m:endChr m:val=")"/>
              <m:sepChr m:val=""/>
              <m:grow/>
            </m:dPr>
            <m:e>
              <m:r>
                <m:t>1</m:t>
              </m:r>
            </m:e>
          </m:d>
        </m:oMath>
      </m:oMathPara>
      <w:bookmarkEnd w:id="25"/>
    </w:p>
    <w:p>
      <w:pPr>
        <w:pStyle w:val="FirstParagraph"/>
      </w:pPr>
      <w:r>
        <w:t xml:space="preserve">x</w:t>
      </w:r>
      <w:r>
        <w:rPr>
          <w:vertAlign w:val="subscript"/>
        </w:rPr>
        <w:t xml:space="preserve">2</w:t>
      </w:r>
      <w:r>
        <w:t xml:space="preserve"> </w:t>
      </w:r>
      <w:r>
        <w:t xml:space="preserve">transfer function (based on u</w:t>
      </w:r>
      <w:r>
        <w:rPr>
          <w:vertAlign w:val="subscript"/>
        </w:rPr>
        <w:t xml:space="preserve">2</w:t>
      </w:r>
      <w:r>
        <w:t xml:space="preserve">):</w:t>
      </w:r>
    </w:p>
    <w:p>
      <w:pPr>
        <w:pStyle w:val="BodyText"/>
      </w:pPr>
      <w:bookmarkStart w:id="26" w:name="eq-2"/>
      <m:oMathPara>
        <m:oMathParaPr>
          <m:jc m:val="center"/>
        </m:oMathParaPr>
        <m:oMath>
          <m:sSub>
            <m:e>
              <m:r>
                <m:t>x</m:t>
              </m:r>
            </m:e>
            <m:sub>
              <m:r>
                <m:t>2</m:t>
              </m:r>
            </m:sub>
          </m:sSub>
          <m:d>
            <m:dPr>
              <m:begChr m:val="("/>
              <m:endChr m:val=")"/>
              <m:sepChr m:val=""/>
              <m:grow/>
            </m:dPr>
            <m:e>
              <m:r>
                <m:t>s</m:t>
              </m:r>
            </m:e>
          </m:d>
          <m:r>
            <m:rPr>
              <m:sty m:val="p"/>
            </m:rPr>
            <m:t>=</m:t>
          </m:r>
          <m:f>
            <m:fPr>
              <m:type m:val="bar"/>
            </m:fPr>
            <m:num>
              <m:r>
                <m:t>0.7</m:t>
              </m:r>
              <m:r>
                <m:t>s</m:t>
              </m:r>
              <m:r>
                <m:rPr>
                  <m:sty m:val="p"/>
                </m:rPr>
                <m:t>−</m:t>
              </m:r>
              <m:r>
                <m:t>0.5</m:t>
              </m:r>
            </m:num>
            <m:den>
              <m:sSup>
                <m:e>
                  <m:r>
                    <m:t>s</m:t>
                  </m:r>
                </m:e>
                <m:sup>
                  <m:r>
                    <m:t>2</m:t>
                  </m:r>
                </m:sup>
              </m:sSup>
              <m:r>
                <m:rPr>
                  <m:sty m:val="p"/>
                </m:rPr>
                <m:t>+</m:t>
              </m:r>
              <m:r>
                <m:t>s</m:t>
              </m:r>
              <m:r>
                <m:rPr>
                  <m:sty m:val="p"/>
                </m:rPr>
                <m:t>+</m:t>
              </m:r>
              <m:r>
                <m:t>1</m:t>
              </m:r>
            </m:den>
          </m:f>
          <m:r>
            <m:t>  </m:t>
          </m:r>
          <m:d>
            <m:dPr>
              <m:begChr m:val="("/>
              <m:endChr m:val=")"/>
              <m:sepChr m:val=""/>
              <m:grow/>
            </m:dPr>
            <m:e>
              <m:r>
                <m:t>2</m:t>
              </m:r>
            </m:e>
          </m:d>
        </m:oMath>
      </m:oMathPara>
      <w:bookmarkEnd w:id="26"/>
    </w:p>
    <w:p>
      <w:pPr>
        <w:pStyle w:val="FirstParagraph"/>
      </w:pPr>
      <w:r>
        <w:t xml:space="preserve">Relation between x and Y</w:t>
      </w:r>
    </w:p>
    <w:p>
      <w:pPr>
        <w:pStyle w:val="BodyText"/>
      </w:pPr>
      <w:bookmarkStart w:id="27" w:name="eq-3"/>
      <m:oMathPara>
        <m:oMathParaPr>
          <m:jc m:val="center"/>
        </m:oMathParaPr>
        <m:oMath>
          <m:r>
            <m:t>y</m:t>
          </m:r>
          <m:r>
            <m:rPr>
              <m:sty m:val="p"/>
            </m:rPr>
            <m:t>=</m:t>
          </m:r>
          <m:r>
            <m:t>2.5</m:t>
          </m:r>
          <m:r>
            <m:rPr>
              <m:sty m:val="p"/>
            </m:rPr>
            <m:t>+</m:t>
          </m:r>
          <m:r>
            <m:t>0.9</m:t>
          </m:r>
          <m:sSub>
            <m:e>
              <m:r>
                <m:t>x</m:t>
              </m:r>
            </m:e>
            <m:sub>
              <m:r>
                <m:t>1</m:t>
              </m:r>
            </m:sub>
          </m:sSub>
          <m:r>
            <m:rPr>
              <m:sty m:val="p"/>
            </m:rPr>
            <m:t>−</m:t>
          </m:r>
          <m:r>
            <m:t>0.3</m:t>
          </m:r>
          <m:sSub>
            <m:e>
              <m:r>
                <m:t>x</m:t>
              </m:r>
            </m:e>
            <m:sub>
              <m:r>
                <m:t>2</m:t>
              </m:r>
            </m:sub>
          </m:sSub>
          <m:r>
            <m:rPr>
              <m:sty m:val="p"/>
            </m:rPr>
            <m:t>−</m:t>
          </m:r>
          <m:r>
            <m:t>0.1</m:t>
          </m:r>
          <m:sSub>
            <m:e>
              <m:r>
                <m:t>x</m:t>
              </m:r>
            </m:e>
            <m:sub>
              <m:r>
                <m:t>1</m:t>
              </m:r>
            </m:sub>
          </m:sSub>
          <m:sSub>
            <m:e>
              <m:r>
                <m:t>x</m:t>
              </m:r>
            </m:e>
            <m:sub>
              <m:r>
                <m:t>2</m:t>
              </m:r>
            </m:sub>
          </m:sSub>
          <m:r>
            <m:rPr>
              <m:sty m:val="p"/>
            </m:rPr>
            <m:t>+</m:t>
          </m:r>
          <m:r>
            <m:t>0.05</m:t>
          </m:r>
          <m:sSup>
            <m:e>
              <m:sSub>
                <m:e>
                  <m:r>
                    <m:t>x</m:t>
                  </m:r>
                </m:e>
                <m:sub>
                  <m:r>
                    <m:t>1</m:t>
                  </m:r>
                </m:sub>
              </m:sSub>
            </m:e>
            <m:sup>
              <m:r>
                <m:t>2</m:t>
              </m:r>
            </m:sup>
          </m:sSup>
          <m:r>
            <m:rPr>
              <m:sty m:val="p"/>
            </m:rPr>
            <m:t>−</m:t>
          </m:r>
          <m:r>
            <m:t>0.06</m:t>
          </m:r>
          <m:sSup>
            <m:e>
              <m:sSub>
                <m:e>
                  <m:r>
                    <m:t>x</m:t>
                  </m:r>
                </m:e>
                <m:sub>
                  <m:r>
                    <m:t>2</m:t>
                  </m:r>
                </m:sub>
              </m:sSub>
            </m:e>
            <m:sup>
              <m:r>
                <m:t>2</m:t>
              </m:r>
            </m:sup>
          </m:sSup>
          <m:r>
            <m:t>  </m:t>
          </m:r>
          <m:d>
            <m:dPr>
              <m:begChr m:val="("/>
              <m:endChr m:val=")"/>
              <m:sepChr m:val=""/>
              <m:grow/>
            </m:dPr>
            <m:e>
              <m:r>
                <m:t>3</m:t>
              </m:r>
            </m:e>
          </m:d>
        </m:oMath>
      </m:oMathPara>
      <w:bookmarkEnd w:id="27"/>
    </w:p>
    <w:p>
      <w:pPr>
        <w:pStyle w:val="FirstParagraph"/>
      </w:pPr>
      <w:r>
        <w:t xml:space="preserve">You wish to develop an ANN model to predict the distillate impurity. You decide to use uniform random number generator with sampling time of 1 unit to be applied to the feed flow rate and heavy component molar fraction. Additionally, you wish to test the ANN model predictive capability using another set of data generated using step changes applied to the two inputs: 1 unit step up in u1 at t = 1, followed by 1 unit step down in u2 at t = 20, then 1 unit step up in u2 at t = 30 and finally 1 unit step down in u1 at t = 65.</w:t>
      </w:r>
    </w:p>
    <w:p>
      <w:pPr>
        <w:pStyle w:val="Compact"/>
        <w:numPr>
          <w:ilvl w:val="0"/>
          <w:numId w:val="1002"/>
        </w:numPr>
      </w:pPr>
      <w:r>
        <w:t xml:space="preserve">Develop an ANN model (Y as a function of x</w:t>
      </w:r>
      <w:r>
        <w:rPr>
          <w:vertAlign w:val="subscript"/>
        </w:rPr>
        <w:t xml:space="preserve">1</w:t>
      </w:r>
      <w:r>
        <w:t xml:space="preserve"> </w:t>
      </w:r>
      <w:r>
        <w:t xml:space="preserve">and x</w:t>
      </w:r>
      <w:r>
        <w:rPr>
          <w:vertAlign w:val="subscript"/>
        </w:rPr>
        <w:t xml:space="preserve">2</w:t>
      </w:r>
      <w:r>
        <w:t xml:space="preserve">) using the data generated over the following simulation time:</w:t>
      </w:r>
    </w:p>
    <w:p>
      <w:pPr>
        <w:pStyle w:val="Compact"/>
        <w:numPr>
          <w:ilvl w:val="1"/>
          <w:numId w:val="1003"/>
        </w:numPr>
      </w:pPr>
      <w:r>
        <w:t xml:space="preserve">100 units simulation time (ANN 1)</w:t>
      </w:r>
    </w:p>
    <w:p>
      <w:pPr>
        <w:pStyle w:val="Compact"/>
        <w:numPr>
          <w:ilvl w:val="1"/>
          <w:numId w:val="1003"/>
        </w:numPr>
      </w:pPr>
      <w:r>
        <w:t xml:space="preserve">200 units simulation time (ANN 2)</w:t>
      </w:r>
    </w:p>
    <w:p>
      <w:pPr>
        <w:pStyle w:val="Compact"/>
        <w:numPr>
          <w:ilvl w:val="0"/>
          <w:numId w:val="1002"/>
        </w:numPr>
      </w:pPr>
      <w:r>
        <w:t xml:space="preserve">Implement the ANN models in the Simulink (use the given Simulink model) and perform simulation of the distillate impurity to compare the ANN model prediction with the actual impurity.</w:t>
      </w:r>
    </w:p>
    <w:bookmarkEnd w:id="28"/>
    <w:bookmarkStart w:id="29" w:name="report-format"/>
    <w:p>
      <w:pPr>
        <w:pStyle w:val="Heading1"/>
      </w:pPr>
      <w:r>
        <w:t xml:space="preserve">4. Report Format</w:t>
      </w:r>
    </w:p>
    <w:p>
      <w:pPr>
        <w:pStyle w:val="FirstParagraph"/>
      </w:pPr>
      <w:r>
        <w:t xml:space="preserve">The report should be no more than 5 pages excluding the cover page.</w:t>
      </w:r>
    </w:p>
    <w:p>
      <w:pPr>
        <w:numPr>
          <w:ilvl w:val="0"/>
          <w:numId w:val="1004"/>
        </w:numPr>
      </w:pPr>
      <w:r>
        <w:t xml:space="preserve">Describe your models. For each ANN model (ANN1 and ANN2) above, state the number of hidden layers used, and R</w:t>
      </w:r>
      <w:r>
        <w:rPr>
          <w:vertAlign w:val="superscript"/>
        </w:rPr>
        <w:t xml:space="preserve">2</w:t>
      </w:r>
      <w:r>
        <w:t xml:space="preserve"> </w:t>
      </w:r>
      <w:r>
        <w:t xml:space="preserve">in addition to showing the regression plot. You might try different number of hidden layers in order to get the best fitting results. [4 marks]</w:t>
      </w:r>
    </w:p>
    <w:p>
      <w:pPr>
        <w:numPr>
          <w:ilvl w:val="0"/>
          <w:numId w:val="1004"/>
        </w:numPr>
      </w:pPr>
      <w:r>
        <w:t xml:space="preserve">Show your implementation of the ANN models. Show the responses (figures) of the ANN predicted values and the actual impurity when the u</w:t>
      </w:r>
      <w:r>
        <w:rPr>
          <w:vertAlign w:val="subscript"/>
        </w:rPr>
        <w:t xml:space="preserve">1</w:t>
      </w:r>
      <w:r>
        <w:t xml:space="preserve"> </w:t>
      </w:r>
      <w:r>
        <w:t xml:space="preserve">and u</w:t>
      </w:r>
      <w:r>
        <w:rPr>
          <w:vertAlign w:val="subscript"/>
        </w:rPr>
        <w:t xml:space="preserve">2</w:t>
      </w:r>
      <w:r>
        <w:t xml:space="preserve"> </w:t>
      </w:r>
      <w:r>
        <w:t xml:space="preserve">are subjected to the sequence of step changes mentioned above. [4 marks]</w:t>
      </w:r>
    </w:p>
    <w:p>
      <w:pPr>
        <w:numPr>
          <w:ilvl w:val="0"/>
          <w:numId w:val="1004"/>
        </w:numPr>
      </w:pPr>
      <w:r>
        <w:t xml:space="preserve">Comment on the ANN model prediction accuracy. [2 marks]</w:t>
      </w:r>
    </w:p>
    <w:bookmarkEnd w:id="29"/>
    <w:sectPr w:rsidR="00DA21F6" w:rsidSect="0023631E">
      <w:footerReference r:id="rId9" w:type="default"/>
      <w:pgSz w:h="15840" w:w="12240"/>
      <w:pgMar w:bottom="1134" w:footer="720" w:gutter="0" w:header="720" w:left="1134" w:right="1134" w:top="1134"/>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ntium Plus">
    <w:panose1 w:val="02000503060000020004"/>
    <w:charset w:val="00"/>
    <w:family w:val="auto"/>
    <w:pitch w:val="variable"/>
    <w:sig w:usb0="E00003FF" w:usb1="5200E1FF" w:usb2="0A000029"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867676"/>
      <w:docPartObj>
        <w:docPartGallery w:val="Page Numbers (Bottom of Page)"/>
        <w:docPartUnique/>
      </w:docPartObj>
    </w:sdtPr>
    <w:sdtEndPr>
      <w:rPr>
        <w:noProof/>
      </w:rPr>
    </w:sdtEndPr>
    <w:sdtContent>
      <w:p w14:paraId="4A37A29A" w14:textId="63E9005A" w:rsidR="0023631E" w:rsidRDefault="002363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512657" w14:textId="77777777" w:rsidR="0023631E" w:rsidRDefault="0023631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170CD2DE"/>
    <w:multiLevelType w:val="multilevel"/>
    <w:tmpl w:val="80B2CAB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411">
    <w:nsid w:val="00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99721">
    <w:nsid w:val="00A99721"/>
    <w:multiLevelType w:val="multilevel"/>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num w16cid:durableId="880825536"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A21F6"/>
    <w:rsid w:val="0023631E"/>
    <w:rsid w:val="002C204E"/>
    <w:rsid w:val="00DA21F6"/>
    <w:rsid w:val="00E21605"/>
    <w:rsid w:val="00F35D27"/>
  </w:rsids>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F35D27"/>
    <w:pPr>
      <w:spacing w:after="240"/>
      <w:jc w:val="both"/>
    </w:pPr>
    <w:rPr>
      <w:rFonts w:ascii="Gentium Plus" w:hAnsi="Gentium Plus"/>
    </w:rPr>
  </w:style>
  <w:style w:styleId="Heading1" w:type="paragraph">
    <w:name w:val="heading 1"/>
    <w:basedOn w:val="Normal"/>
    <w:next w:val="BodyText"/>
    <w:uiPriority w:val="9"/>
    <w:qFormat/>
    <w:rsid w:val="00F35D27"/>
    <w:pPr>
      <w:keepNext/>
      <w:keepLines/>
      <w:spacing w:after="0" w:before="480"/>
      <w:outlineLvl w:val="0"/>
    </w:pPr>
    <w:rPr>
      <w:rFonts w:cstheme="majorBidi" w:eastAsiaTheme="majorEastAsia"/>
      <w:b/>
      <w:bCs/>
      <w:sz w:val="32"/>
      <w:szCs w:val="32"/>
    </w:rPr>
  </w:style>
  <w:style w:styleId="Heading2" w:type="paragraph">
    <w:name w:val="heading 2"/>
    <w:basedOn w:val="Normal"/>
    <w:next w:val="BodyText"/>
    <w:uiPriority w:val="9"/>
    <w:unhideWhenUsed/>
    <w:qFormat/>
    <w:rsid w:val="00F35D27"/>
    <w:pPr>
      <w:keepNext/>
      <w:keepLines/>
      <w:spacing w:after="0" w:before="200"/>
      <w:outlineLvl w:val="1"/>
    </w:pPr>
    <w:rPr>
      <w:rFonts w:cstheme="majorBidi" w:eastAsiaTheme="majorEastAsia"/>
      <w:b/>
      <w:bCs/>
      <w:sz w:val="28"/>
      <w:szCs w:val="28"/>
    </w:rPr>
  </w:style>
  <w:style w:styleId="Heading3" w:type="paragraph">
    <w:name w:val="heading 3"/>
    <w:basedOn w:val="Normal"/>
    <w:next w:val="BodyText"/>
    <w:uiPriority w:val="9"/>
    <w:unhideWhenUsed/>
    <w:qFormat/>
    <w:rsid w:val="00F35D27"/>
    <w:pPr>
      <w:keepNext/>
      <w:keepLines/>
      <w:spacing w:after="0" w:before="200"/>
      <w:outlineLvl w:val="2"/>
    </w:pPr>
    <w:rPr>
      <w:rFonts w:cstheme="majorBidi" w:eastAsiaTheme="majorEastAsia"/>
      <w:b/>
      <w:bCs/>
    </w:rPr>
  </w:style>
  <w:style w:styleId="Heading4" w:type="paragraph">
    <w:name w:val="heading 4"/>
    <w:basedOn w:val="Normal"/>
    <w:next w:val="BodyText"/>
    <w:uiPriority w:val="9"/>
    <w:unhideWhenUsed/>
    <w:qFormat/>
    <w:rsid w:val="00F35D27"/>
    <w:pPr>
      <w:keepNext/>
      <w:keepLines/>
      <w:spacing w:after="0" w:before="200"/>
      <w:outlineLvl w:val="3"/>
    </w:pPr>
    <w:rPr>
      <w:rFonts w:cstheme="majorBidi" w:eastAsiaTheme="majorEastAsia"/>
      <w:bCs/>
      <w:i/>
    </w:rPr>
  </w:style>
  <w:style w:styleId="Heading5" w:type="paragraph">
    <w:name w:val="heading 5"/>
    <w:basedOn w:val="Normal"/>
    <w:next w:val="BodyText"/>
    <w:uiPriority w:val="9"/>
    <w:unhideWhenUsed/>
    <w:qFormat/>
    <w:rsid w:val="00F35D27"/>
    <w:pPr>
      <w:keepNext/>
      <w:keepLines/>
      <w:spacing w:after="0" w:before="200"/>
      <w:outlineLvl w:val="4"/>
    </w:pPr>
    <w:rPr>
      <w:rFonts w:cstheme="majorBidi" w:eastAsiaTheme="majorEastAsia"/>
      <w:iCs/>
    </w:rPr>
  </w:style>
  <w:style w:styleId="Heading6" w:type="paragraph">
    <w:name w:val="heading 6"/>
    <w:basedOn w:val="Normal"/>
    <w:next w:val="BodyText"/>
    <w:uiPriority w:val="9"/>
    <w:unhideWhenUsed/>
    <w:qFormat/>
    <w:rsid w:val="00F35D27"/>
    <w:pPr>
      <w:keepNext/>
      <w:keepLines/>
      <w:spacing w:after="0" w:before="200"/>
      <w:outlineLvl w:val="5"/>
    </w:pPr>
    <w:rPr>
      <w:rFonts w:cstheme="majorBidi" w:eastAsiaTheme="majorEastAsia"/>
    </w:rPr>
  </w:style>
  <w:style w:styleId="Heading7" w:type="paragraph">
    <w:name w:val="heading 7"/>
    <w:basedOn w:val="Normal"/>
    <w:next w:val="BodyText"/>
    <w:uiPriority w:val="9"/>
    <w:unhideWhenUsed/>
    <w:qFormat/>
    <w:rsid w:val="00F35D27"/>
    <w:pPr>
      <w:keepNext/>
      <w:keepLines/>
      <w:spacing w:after="0" w:before="200"/>
      <w:outlineLvl w:val="6"/>
    </w:pPr>
    <w:rPr>
      <w:rFonts w:cstheme="majorBidi" w:eastAsiaTheme="majorEastAsia"/>
    </w:rPr>
  </w:style>
  <w:style w:styleId="Heading8" w:type="paragraph">
    <w:name w:val="heading 8"/>
    <w:basedOn w:val="Normal"/>
    <w:next w:val="BodyText"/>
    <w:uiPriority w:val="9"/>
    <w:unhideWhenUsed/>
    <w:qFormat/>
    <w:rsid w:val="00F35D27"/>
    <w:pPr>
      <w:keepNext/>
      <w:keepLines/>
      <w:spacing w:after="0" w:before="200"/>
      <w:outlineLvl w:val="7"/>
    </w:pPr>
    <w:rPr>
      <w:rFonts w:cstheme="majorBidi" w:eastAsiaTheme="majorEastAsia"/>
    </w:rPr>
  </w:style>
  <w:style w:styleId="Heading9" w:type="paragraph">
    <w:name w:val="heading 9"/>
    <w:basedOn w:val="Normal"/>
    <w:next w:val="BodyText"/>
    <w:uiPriority w:val="9"/>
    <w:unhideWhenUsed/>
    <w:qFormat/>
    <w:rsid w:val="00F35D27"/>
    <w:pPr>
      <w:keepNext/>
      <w:keepLines/>
      <w:spacing w:after="0" w:before="200"/>
      <w:outlineLvl w:val="8"/>
    </w:pPr>
    <w:rPr>
      <w:rFonts w:cstheme="majorBidi" w:eastAsiaTheme="majorEastAsia"/>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F35D27"/>
    <w:pPr>
      <w:keepNext/>
      <w:keepLines/>
      <w:spacing w:before="480"/>
      <w:jc w:val="center"/>
    </w:pPr>
    <w:rPr>
      <w:rFonts w:cstheme="majorBidi" w:eastAsiaTheme="majorEastAsia"/>
      <w:b/>
      <w:bCs/>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rsid w:val="00F35D27"/>
    <w:pPr>
      <w:keepNext/>
      <w:keepLines/>
      <w:jc w:val="center"/>
    </w:pPr>
    <w:rPr>
      <w:rFonts w:ascii="Gentium Plus" w:hAnsi="Gentium Plus"/>
    </w:rPr>
  </w:style>
  <w:style w:styleId="Date" w:type="paragraph">
    <w:name w:val="Date"/>
    <w:next w:val="BodyText"/>
    <w:qFormat/>
    <w:rsid w:val="00F35D27"/>
    <w:pPr>
      <w:keepNext/>
      <w:keepLines/>
      <w:jc w:val="center"/>
    </w:pPr>
    <w:rPr>
      <w:rFonts w:ascii="Gentium Plus" w:hAnsi="Gentium Plus"/>
    </w:r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rsid w:val="00F35D27"/>
    <w:pPr>
      <w:spacing w:before="240" w:line="259" w:lineRule="auto"/>
      <w:outlineLvl w:val="9"/>
    </w:pPr>
    <w:rPr>
      <w:b w:val="0"/>
      <w:bCs w:val="0"/>
    </w:rPr>
  </w:style>
  <w:style w:styleId="Header" w:type="paragraph">
    <w:name w:val="header"/>
    <w:basedOn w:val="Normal"/>
    <w:link w:val="HeaderChar"/>
    <w:unhideWhenUsed/>
    <w:rsid w:val="0023631E"/>
    <w:pPr>
      <w:tabs>
        <w:tab w:pos="4513" w:val="center"/>
        <w:tab w:pos="9026" w:val="right"/>
      </w:tabs>
      <w:spacing w:after="0"/>
    </w:pPr>
  </w:style>
  <w:style w:customStyle="1" w:styleId="HeaderChar" w:type="character">
    <w:name w:val="Header Char"/>
    <w:basedOn w:val="DefaultParagraphFont"/>
    <w:link w:val="Header"/>
    <w:rsid w:val="0023631E"/>
    <w:rPr>
      <w:rFonts w:ascii="Gentium Plus" w:hAnsi="Gentium Plus"/>
    </w:rPr>
  </w:style>
  <w:style w:styleId="Footer" w:type="paragraph">
    <w:name w:val="footer"/>
    <w:basedOn w:val="Normal"/>
    <w:link w:val="FooterChar"/>
    <w:uiPriority w:val="99"/>
    <w:unhideWhenUsed/>
    <w:rsid w:val="0023631E"/>
    <w:pPr>
      <w:tabs>
        <w:tab w:pos="4513" w:val="center"/>
        <w:tab w:pos="9026" w:val="right"/>
      </w:tabs>
      <w:spacing w:after="0"/>
    </w:pPr>
  </w:style>
  <w:style w:customStyle="1" w:styleId="FooterChar" w:type="character">
    <w:name w:val="Footer Char"/>
    <w:basedOn w:val="DefaultParagraphFont"/>
    <w:link w:val="Footer"/>
    <w:uiPriority w:val="99"/>
    <w:rsid w:val="0023631E"/>
    <w:rPr>
      <w:rFonts w:ascii="Gentium Plus" w:hAnsi="Gentium Plus"/>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footer1.xml" Type="http://schemas.openxmlformats.org/officeDocument/2006/relationships/footer" /><Relationship Type="http://schemas.openxmlformats.org/officeDocument/2006/relationships/image" Id="rId21" Target="media/rId21.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05: Artificial Neural Networks</dc:title>
  <dc:creator>Ranjeet Utikar</dc:creator>
  <cp:keywords/>
  <dcterms:created xsi:type="dcterms:W3CDTF">2024-10-06T22:51:56Z</dcterms:created>
  <dcterms:modified xsi:type="dcterms:W3CDTF">2024-10-06T22:51:56Z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ibliography">
    <vt:lpwstr/>
  </property>
  <property fmtid="{D5CDD505-2E9C-101B-9397-08002B2CF9AE}" pid="5" name="by-author">
    <vt:lpwstr/>
  </property>
  <property fmtid="{D5CDD505-2E9C-101B-9397-08002B2CF9AE}" pid="6" name="citation">
    <vt:lpwstr/>
  </property>
  <property fmtid="{D5CDD505-2E9C-101B-9397-08002B2CF9AE}" pid="7" name="csl">
    <vt:lpwstr>../../../bibliography/chicago-author-date.csl</vt:lpwstr>
  </property>
  <property fmtid="{D5CDD505-2E9C-101B-9397-08002B2CF9AE}" pid="8" name="date">
    <vt:lpwstr>2023-09-10</vt:lpwstr>
  </property>
  <property fmtid="{D5CDD505-2E9C-101B-9397-08002B2CF9AE}" pid="9" name="description-meta">
    <vt:lpwstr>An undergraduate course on advanced modeling and Control.</vt:lpwstr>
  </property>
  <property fmtid="{D5CDD505-2E9C-101B-9397-08002B2CF9AE}" pid="10" name="header-includes">
    <vt:lpwstr/>
  </property>
  <property fmtid="{D5CDD505-2E9C-101B-9397-08002B2CF9AE}" pid="11" name="include-after">
    <vt:lpwstr/>
  </property>
  <property fmtid="{D5CDD505-2E9C-101B-9397-08002B2CF9AE}" pid="12" name="include-before">
    <vt:lpwstr/>
  </property>
  <property fmtid="{D5CDD505-2E9C-101B-9397-08002B2CF9AE}" pid="13" name="labels">
    <vt:lpwstr/>
  </property>
  <property fmtid="{D5CDD505-2E9C-101B-9397-08002B2CF9AE}" pid="14" name="link-bibliography">
    <vt:lpwstr>True</vt:lpwstr>
  </property>
  <property fmtid="{D5CDD505-2E9C-101B-9397-08002B2CF9AE}" pid="15" name="link-citations">
    <vt:lpwstr>True</vt:lpwstr>
  </property>
  <property fmtid="{D5CDD505-2E9C-101B-9397-08002B2CF9AE}" pid="16" name="number-depth">
    <vt:lpwstr>3</vt:lpwstr>
  </property>
  <property fmtid="{D5CDD505-2E9C-101B-9397-08002B2CF9AE}" pid="17" name="subtitle">
    <vt:lpwstr>CHEN4011: Advanced modeling and Control</vt:lpwstr>
  </property>
  <property fmtid="{D5CDD505-2E9C-101B-9397-08002B2CF9AE}" pid="18" name="toc-title">
    <vt:lpwstr>Table of contents</vt:lpwstr>
  </property>
</Properties>
</file>